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4207B4" w14:textId="77777777" w:rsidR="00221ABA" w:rsidRPr="00142D05" w:rsidRDefault="00221ABA" w:rsidP="001E14BB">
      <w:pPr>
        <w:spacing w:after="0" w:line="240" w:lineRule="auto"/>
        <w:contextualSpacing/>
        <w:jc w:val="center"/>
        <w:rPr>
          <w:rFonts w:eastAsia="Calibri"/>
          <w:b/>
          <w:szCs w:val="24"/>
        </w:rPr>
      </w:pPr>
      <w:bookmarkStart w:id="0" w:name="_CITRUS_ITALIC"/>
      <w:bookmarkEnd w:id="0"/>
      <w:r w:rsidRPr="00142D05">
        <w:rPr>
          <w:rFonts w:eastAsia="Calibri"/>
          <w:b/>
          <w:szCs w:val="24"/>
        </w:rPr>
        <w:t>IN THE UNITED STATES DISTRICT COURT</w:t>
      </w:r>
    </w:p>
    <w:p w14:paraId="642E572F" w14:textId="77777777" w:rsidR="00221ABA" w:rsidRPr="00142D05" w:rsidRDefault="00221ABA" w:rsidP="001E14BB">
      <w:pPr>
        <w:spacing w:after="0" w:line="240" w:lineRule="auto"/>
        <w:contextualSpacing/>
        <w:jc w:val="center"/>
        <w:rPr>
          <w:rFonts w:eastAsia="Calibri"/>
          <w:b/>
          <w:szCs w:val="24"/>
        </w:rPr>
      </w:pPr>
      <w:r w:rsidRPr="00142D05">
        <w:rPr>
          <w:rFonts w:eastAsia="Calibri"/>
          <w:b/>
          <w:szCs w:val="24"/>
        </w:rPr>
        <w:t>FOR THE DISTRICT OF MOOT</w:t>
      </w:r>
    </w:p>
    <w:p w14:paraId="60D39B43" w14:textId="77777777" w:rsidR="00221ABA" w:rsidRPr="00142D05" w:rsidRDefault="00221ABA" w:rsidP="001E14BB">
      <w:pPr>
        <w:spacing w:after="0" w:line="240" w:lineRule="auto"/>
        <w:contextualSpacing/>
        <w:rPr>
          <w:rFonts w:eastAsia="Calibri"/>
          <w:szCs w:val="24"/>
        </w:rPr>
      </w:pPr>
    </w:p>
    <w:tbl>
      <w:tblPr>
        <w:tblStyle w:val="TableGrid"/>
        <w:tblW w:w="97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8"/>
        <w:gridCol w:w="5130"/>
      </w:tblGrid>
      <w:tr w:rsidR="00221ABA" w:rsidRPr="00142D05" w14:paraId="5AC999ED" w14:textId="77777777" w:rsidTr="002E281B">
        <w:tc>
          <w:tcPr>
            <w:tcW w:w="4608" w:type="dxa"/>
            <w:tcBorders>
              <w:top w:val="single" w:sz="4" w:space="0" w:color="auto"/>
              <w:bottom w:val="single" w:sz="4" w:space="0" w:color="auto"/>
            </w:tcBorders>
          </w:tcPr>
          <w:p w14:paraId="30F8367A" w14:textId="77777777" w:rsidR="00221ABA" w:rsidRPr="00142D05" w:rsidRDefault="00221ABA" w:rsidP="001E14BB">
            <w:pPr>
              <w:contextualSpacing/>
              <w:rPr>
                <w:rFonts w:ascii="Times New Roman" w:eastAsia="Calibri" w:hAnsi="Times New Roman" w:cs="Times New Roman"/>
                <w:sz w:val="24"/>
                <w:szCs w:val="24"/>
              </w:rPr>
            </w:pPr>
          </w:p>
          <w:p w14:paraId="3D4EB7B1" w14:textId="77777777" w:rsidR="00221ABA" w:rsidRPr="00142D05" w:rsidRDefault="00221ABA" w:rsidP="001E14BB">
            <w:pPr>
              <w:contextualSpacing/>
              <w:rPr>
                <w:rFonts w:ascii="Times New Roman" w:eastAsia="Calibri" w:hAnsi="Times New Roman" w:cs="Times New Roman"/>
                <w:sz w:val="24"/>
                <w:szCs w:val="24"/>
              </w:rPr>
            </w:pPr>
            <w:r w:rsidRPr="00142D05">
              <w:rPr>
                <w:rFonts w:ascii="Times New Roman" w:eastAsia="Calibri" w:hAnsi="Times New Roman" w:cs="Times New Roman"/>
                <w:sz w:val="24"/>
                <w:szCs w:val="24"/>
              </w:rPr>
              <w:t>OGS TV, INC.</w:t>
            </w:r>
          </w:p>
          <w:p w14:paraId="0FE9E52F" w14:textId="77777777" w:rsidR="00221ABA" w:rsidRPr="00142D05" w:rsidRDefault="00221ABA" w:rsidP="001E14BB">
            <w:pPr>
              <w:contextualSpacing/>
              <w:rPr>
                <w:rFonts w:ascii="Times New Roman" w:eastAsia="Calibri" w:hAnsi="Times New Roman" w:cs="Times New Roman"/>
                <w:sz w:val="24"/>
                <w:szCs w:val="24"/>
              </w:rPr>
            </w:pPr>
          </w:p>
          <w:p w14:paraId="1B09F46C" w14:textId="77777777" w:rsidR="00221ABA" w:rsidRPr="00142D05" w:rsidRDefault="00221ABA" w:rsidP="001E14BB">
            <w:pPr>
              <w:ind w:left="720"/>
              <w:contextualSpacing/>
              <w:rPr>
                <w:rFonts w:ascii="Times New Roman" w:eastAsia="Calibri" w:hAnsi="Times New Roman" w:cs="Times New Roman"/>
                <w:sz w:val="24"/>
                <w:szCs w:val="24"/>
              </w:rPr>
            </w:pPr>
            <w:r w:rsidRPr="00142D05">
              <w:rPr>
                <w:rFonts w:ascii="Times New Roman" w:eastAsia="Calibri" w:hAnsi="Times New Roman" w:cs="Times New Roman"/>
                <w:sz w:val="24"/>
                <w:szCs w:val="24"/>
              </w:rPr>
              <w:t>Plaintiff,</w:t>
            </w:r>
          </w:p>
          <w:p w14:paraId="67F29D7C" w14:textId="77777777" w:rsidR="00221ABA" w:rsidRPr="00142D05" w:rsidRDefault="00221ABA" w:rsidP="001E14BB">
            <w:pPr>
              <w:contextualSpacing/>
              <w:rPr>
                <w:rFonts w:ascii="Times New Roman" w:eastAsia="Calibri" w:hAnsi="Times New Roman" w:cs="Times New Roman"/>
                <w:sz w:val="24"/>
                <w:szCs w:val="24"/>
              </w:rPr>
            </w:pPr>
          </w:p>
          <w:p w14:paraId="61909E79" w14:textId="77777777" w:rsidR="00221ABA" w:rsidRPr="00142D05" w:rsidRDefault="00221ABA" w:rsidP="001E14BB">
            <w:pPr>
              <w:contextualSpacing/>
              <w:rPr>
                <w:rFonts w:ascii="Times New Roman" w:eastAsia="Calibri" w:hAnsi="Times New Roman" w:cs="Times New Roman"/>
                <w:sz w:val="24"/>
                <w:szCs w:val="24"/>
              </w:rPr>
            </w:pPr>
            <w:proofErr w:type="gramStart"/>
            <w:r w:rsidRPr="00142D05">
              <w:rPr>
                <w:rFonts w:ascii="Times New Roman" w:eastAsia="Calibri" w:hAnsi="Times New Roman" w:cs="Times New Roman"/>
                <w:sz w:val="24"/>
                <w:szCs w:val="24"/>
              </w:rPr>
              <w:t>v</w:t>
            </w:r>
            <w:proofErr w:type="gramEnd"/>
            <w:r w:rsidRPr="00142D05">
              <w:rPr>
                <w:rFonts w:ascii="Times New Roman" w:eastAsia="Calibri" w:hAnsi="Times New Roman" w:cs="Times New Roman"/>
                <w:sz w:val="24"/>
                <w:szCs w:val="24"/>
              </w:rPr>
              <w:t>.</w:t>
            </w:r>
          </w:p>
          <w:p w14:paraId="041C6E8A" w14:textId="77777777" w:rsidR="00221ABA" w:rsidRPr="00142D05" w:rsidRDefault="00221ABA" w:rsidP="001E14BB">
            <w:pPr>
              <w:contextualSpacing/>
              <w:rPr>
                <w:rFonts w:ascii="Times New Roman" w:eastAsia="Calibri" w:hAnsi="Times New Roman" w:cs="Times New Roman"/>
                <w:sz w:val="24"/>
                <w:szCs w:val="24"/>
              </w:rPr>
            </w:pPr>
          </w:p>
          <w:p w14:paraId="51C94ACC" w14:textId="77777777" w:rsidR="00221ABA" w:rsidRPr="00142D05" w:rsidRDefault="00221ABA" w:rsidP="001E14BB">
            <w:pPr>
              <w:contextualSpacing/>
              <w:rPr>
                <w:rFonts w:ascii="Times New Roman" w:eastAsia="Calibri" w:hAnsi="Times New Roman" w:cs="Times New Roman"/>
                <w:sz w:val="24"/>
                <w:szCs w:val="24"/>
              </w:rPr>
            </w:pPr>
            <w:r w:rsidRPr="00142D05">
              <w:rPr>
                <w:rFonts w:ascii="Times New Roman" w:eastAsia="Calibri" w:hAnsi="Times New Roman" w:cs="Times New Roman"/>
                <w:sz w:val="24"/>
                <w:szCs w:val="24"/>
              </w:rPr>
              <w:t>Elizabeth Lime and Tiny-TV, Inc.</w:t>
            </w:r>
          </w:p>
          <w:p w14:paraId="32474376" w14:textId="77777777" w:rsidR="00221ABA" w:rsidRPr="00142D05" w:rsidRDefault="00221ABA" w:rsidP="001E14BB">
            <w:pPr>
              <w:contextualSpacing/>
              <w:rPr>
                <w:rFonts w:ascii="Times New Roman" w:eastAsia="Calibri" w:hAnsi="Times New Roman" w:cs="Times New Roman"/>
                <w:sz w:val="24"/>
                <w:szCs w:val="24"/>
              </w:rPr>
            </w:pPr>
          </w:p>
          <w:p w14:paraId="72F3C70D" w14:textId="77777777" w:rsidR="00221ABA" w:rsidRPr="00142D05" w:rsidRDefault="00221ABA" w:rsidP="001E14BB">
            <w:pPr>
              <w:ind w:left="720"/>
              <w:contextualSpacing/>
              <w:rPr>
                <w:rFonts w:ascii="Times New Roman" w:eastAsia="Calibri" w:hAnsi="Times New Roman" w:cs="Times New Roman"/>
                <w:sz w:val="24"/>
                <w:szCs w:val="24"/>
              </w:rPr>
            </w:pPr>
            <w:r w:rsidRPr="00142D05">
              <w:rPr>
                <w:rFonts w:ascii="Times New Roman" w:eastAsia="Calibri" w:hAnsi="Times New Roman" w:cs="Times New Roman"/>
                <w:sz w:val="24"/>
                <w:szCs w:val="24"/>
              </w:rPr>
              <w:t>Defendants.</w:t>
            </w:r>
          </w:p>
        </w:tc>
        <w:tc>
          <w:tcPr>
            <w:tcW w:w="5130" w:type="dxa"/>
            <w:tcBorders>
              <w:top w:val="single" w:sz="4" w:space="0" w:color="auto"/>
              <w:bottom w:val="single" w:sz="4" w:space="0" w:color="auto"/>
            </w:tcBorders>
          </w:tcPr>
          <w:p w14:paraId="0D283EFA" w14:textId="77777777" w:rsidR="00221ABA" w:rsidRPr="00142D05" w:rsidRDefault="00221ABA" w:rsidP="001E14BB">
            <w:pPr>
              <w:contextualSpacing/>
              <w:rPr>
                <w:rFonts w:ascii="Times New Roman" w:eastAsia="Calibri" w:hAnsi="Times New Roman" w:cs="Times New Roman"/>
                <w:sz w:val="24"/>
                <w:szCs w:val="24"/>
              </w:rPr>
            </w:pPr>
          </w:p>
          <w:p w14:paraId="5C04BD08" w14:textId="77777777" w:rsidR="00221ABA" w:rsidRPr="00142D05" w:rsidRDefault="00221ABA" w:rsidP="001E14BB">
            <w:pPr>
              <w:contextualSpacing/>
              <w:rPr>
                <w:rFonts w:ascii="Times New Roman" w:eastAsia="Calibri" w:hAnsi="Times New Roman" w:cs="Times New Roman"/>
                <w:sz w:val="24"/>
                <w:szCs w:val="24"/>
              </w:rPr>
            </w:pPr>
            <w:r w:rsidRPr="00142D05">
              <w:rPr>
                <w:rFonts w:ascii="Times New Roman" w:eastAsia="Calibri" w:hAnsi="Times New Roman" w:cs="Times New Roman"/>
                <w:sz w:val="24"/>
                <w:szCs w:val="24"/>
              </w:rPr>
              <w:t>CASE NO. 27-CV-12-1234</w:t>
            </w:r>
          </w:p>
          <w:p w14:paraId="3CD4CF4C" w14:textId="77777777" w:rsidR="00221ABA" w:rsidRPr="00142D05" w:rsidRDefault="00221ABA" w:rsidP="001E14BB">
            <w:pPr>
              <w:contextualSpacing/>
              <w:rPr>
                <w:rFonts w:ascii="Times New Roman" w:eastAsia="Calibri" w:hAnsi="Times New Roman" w:cs="Times New Roman"/>
                <w:sz w:val="24"/>
                <w:szCs w:val="24"/>
              </w:rPr>
            </w:pPr>
          </w:p>
          <w:p w14:paraId="4B2165F5" w14:textId="77777777" w:rsidR="00221ABA" w:rsidRPr="00142D05" w:rsidRDefault="00221ABA" w:rsidP="001E14BB">
            <w:pPr>
              <w:contextualSpacing/>
              <w:rPr>
                <w:rFonts w:ascii="Times New Roman" w:eastAsia="Calibri" w:hAnsi="Times New Roman" w:cs="Times New Roman"/>
                <w:sz w:val="24"/>
                <w:szCs w:val="24"/>
              </w:rPr>
            </w:pPr>
            <w:r w:rsidRPr="00142D05">
              <w:rPr>
                <w:rFonts w:ascii="Times New Roman" w:eastAsia="Calibri" w:hAnsi="Times New Roman" w:cs="Times New Roman"/>
                <w:sz w:val="24"/>
                <w:szCs w:val="24"/>
              </w:rPr>
              <w:t>Judge: Ho</w:t>
            </w:r>
            <w:r w:rsidR="00225638" w:rsidRPr="00142D05">
              <w:rPr>
                <w:rFonts w:ascii="Times New Roman" w:eastAsia="Calibri" w:hAnsi="Times New Roman" w:cs="Times New Roman"/>
                <w:sz w:val="24"/>
                <w:szCs w:val="24"/>
              </w:rPr>
              <w:t xml:space="preserve">n. </w:t>
            </w:r>
            <w:r w:rsidRPr="00142D05">
              <w:rPr>
                <w:rFonts w:ascii="Times New Roman" w:eastAsia="Calibri" w:hAnsi="Times New Roman" w:cs="Times New Roman"/>
                <w:sz w:val="24"/>
                <w:szCs w:val="24"/>
              </w:rPr>
              <w:t>Beatrice Fair</w:t>
            </w:r>
          </w:p>
          <w:p w14:paraId="5B514F8E" w14:textId="77777777" w:rsidR="00221ABA" w:rsidRPr="00142D05" w:rsidRDefault="00221ABA" w:rsidP="001E14BB">
            <w:pPr>
              <w:contextualSpacing/>
              <w:rPr>
                <w:rFonts w:ascii="Times New Roman" w:eastAsia="Calibri" w:hAnsi="Times New Roman" w:cs="Times New Roman"/>
                <w:sz w:val="24"/>
                <w:szCs w:val="24"/>
              </w:rPr>
            </w:pPr>
          </w:p>
          <w:p w14:paraId="5965D579" w14:textId="77777777" w:rsidR="00221ABA" w:rsidRPr="00142D05" w:rsidRDefault="00221ABA" w:rsidP="001E14BB">
            <w:pPr>
              <w:contextualSpacing/>
              <w:rPr>
                <w:rFonts w:ascii="Times New Roman" w:eastAsia="Calibri" w:hAnsi="Times New Roman" w:cs="Times New Roman"/>
                <w:b/>
                <w:sz w:val="24"/>
                <w:szCs w:val="24"/>
              </w:rPr>
            </w:pPr>
            <w:r w:rsidRPr="00142D05">
              <w:rPr>
                <w:rFonts w:ascii="Times New Roman" w:eastAsia="Calibri" w:hAnsi="Times New Roman" w:cs="Times New Roman"/>
                <w:b/>
                <w:sz w:val="24"/>
                <w:szCs w:val="24"/>
              </w:rPr>
              <w:t>DEFENDANTS’ MEMORANDUM OF LAW IN SUPPORT OF MOTION TO DISMISS</w:t>
            </w:r>
          </w:p>
          <w:p w14:paraId="32BB6976" w14:textId="77777777" w:rsidR="00221ABA" w:rsidRPr="00142D05" w:rsidRDefault="00221ABA" w:rsidP="001E14BB">
            <w:pPr>
              <w:contextualSpacing/>
              <w:rPr>
                <w:rFonts w:ascii="Times New Roman" w:eastAsia="Calibri" w:hAnsi="Times New Roman" w:cs="Times New Roman"/>
                <w:sz w:val="24"/>
                <w:szCs w:val="24"/>
              </w:rPr>
            </w:pPr>
          </w:p>
        </w:tc>
      </w:tr>
    </w:tbl>
    <w:p w14:paraId="0322EC92" w14:textId="77777777" w:rsidR="007E7B67" w:rsidRPr="00142D05" w:rsidRDefault="007E7B67" w:rsidP="001E14BB">
      <w:pPr>
        <w:contextualSpacing/>
        <w:rPr>
          <w:szCs w:val="24"/>
        </w:rPr>
      </w:pPr>
      <w:r w:rsidRPr="00142D05">
        <w:rPr>
          <w:szCs w:val="24"/>
        </w:rPr>
        <w:tab/>
      </w:r>
    </w:p>
    <w:p w14:paraId="6DDA5DD9" w14:textId="77777777" w:rsidR="00221ABA" w:rsidRPr="00142D05" w:rsidRDefault="00221ABA" w:rsidP="001E14BB">
      <w:pPr>
        <w:contextualSpacing/>
        <w:jc w:val="center"/>
        <w:rPr>
          <w:szCs w:val="24"/>
          <w:u w:val="single"/>
        </w:rPr>
      </w:pPr>
      <w:r w:rsidRPr="00142D05">
        <w:rPr>
          <w:szCs w:val="24"/>
          <w:u w:val="single"/>
        </w:rPr>
        <w:t>INTRODUCTION</w:t>
      </w:r>
    </w:p>
    <w:p w14:paraId="6D4F529B" w14:textId="77777777" w:rsidR="00221ABA" w:rsidRPr="00142D05" w:rsidRDefault="00221ABA" w:rsidP="001E14BB">
      <w:pPr>
        <w:contextualSpacing/>
        <w:rPr>
          <w:rFonts w:eastAsia="Calibri"/>
          <w:szCs w:val="24"/>
        </w:rPr>
      </w:pPr>
      <w:r w:rsidRPr="00142D05">
        <w:rPr>
          <w:szCs w:val="24"/>
        </w:rPr>
        <w:tab/>
      </w:r>
      <w:r w:rsidR="008F32C2" w:rsidRPr="00142D05">
        <w:rPr>
          <w:rFonts w:eastAsia="Calibri"/>
          <w:szCs w:val="24"/>
        </w:rPr>
        <w:t>OGS TV, INC. (“</w:t>
      </w:r>
      <w:r w:rsidRPr="00142D05">
        <w:rPr>
          <w:szCs w:val="24"/>
        </w:rPr>
        <w:t>OGS</w:t>
      </w:r>
      <w:r w:rsidR="008F32C2" w:rsidRPr="00142D05">
        <w:rPr>
          <w:szCs w:val="24"/>
        </w:rPr>
        <w:t>”)</w:t>
      </w:r>
      <w:r w:rsidRPr="00142D05">
        <w:rPr>
          <w:szCs w:val="24"/>
        </w:rPr>
        <w:t xml:space="preserve"> sued Elizabeth Lime</w:t>
      </w:r>
      <w:r w:rsidR="007B44E1" w:rsidRPr="00142D05">
        <w:rPr>
          <w:szCs w:val="24"/>
        </w:rPr>
        <w:t xml:space="preserve"> (“Lime”)</w:t>
      </w:r>
      <w:r w:rsidRPr="00142D05">
        <w:rPr>
          <w:szCs w:val="24"/>
        </w:rPr>
        <w:t xml:space="preserve"> and </w:t>
      </w:r>
      <w:r w:rsidR="007B44E1" w:rsidRPr="00142D05">
        <w:rPr>
          <w:rFonts w:eastAsia="Calibri"/>
          <w:szCs w:val="24"/>
        </w:rPr>
        <w:t>Tiny-TV, Inc.</w:t>
      </w:r>
      <w:r w:rsidR="007B44E1" w:rsidRPr="00142D05">
        <w:rPr>
          <w:szCs w:val="24"/>
        </w:rPr>
        <w:t xml:space="preserve"> (“</w:t>
      </w:r>
      <w:r w:rsidRPr="00142D05">
        <w:rPr>
          <w:szCs w:val="24"/>
        </w:rPr>
        <w:t>Tiny-TV</w:t>
      </w:r>
      <w:r w:rsidR="007B44E1" w:rsidRPr="00142D05">
        <w:rPr>
          <w:szCs w:val="24"/>
        </w:rPr>
        <w:t>”)</w:t>
      </w:r>
      <w:r w:rsidRPr="00142D05">
        <w:rPr>
          <w:szCs w:val="24"/>
        </w:rPr>
        <w:t xml:space="preserve"> for </w:t>
      </w:r>
      <w:r w:rsidR="00E204BC" w:rsidRPr="00142D05">
        <w:rPr>
          <w:szCs w:val="24"/>
        </w:rPr>
        <w:t>violating</w:t>
      </w:r>
      <w:r w:rsidRPr="00142D05">
        <w:rPr>
          <w:szCs w:val="24"/>
        </w:rPr>
        <w:t xml:space="preserve"> th</w:t>
      </w:r>
      <w:r w:rsidR="00957E30" w:rsidRPr="00142D05">
        <w:rPr>
          <w:szCs w:val="24"/>
        </w:rPr>
        <w:t xml:space="preserve">e federal Copyright Act of 1976 by </w:t>
      </w:r>
      <w:r w:rsidR="00A72CF0" w:rsidRPr="00142D05">
        <w:rPr>
          <w:szCs w:val="24"/>
        </w:rPr>
        <w:t>u</w:t>
      </w:r>
      <w:r w:rsidR="002E3836" w:rsidRPr="00142D05">
        <w:rPr>
          <w:szCs w:val="24"/>
        </w:rPr>
        <w:t>sing</w:t>
      </w:r>
      <w:r w:rsidR="00957E30" w:rsidRPr="00142D05">
        <w:rPr>
          <w:szCs w:val="24"/>
        </w:rPr>
        <w:t xml:space="preserve"> a screenplay </w:t>
      </w:r>
      <w:r w:rsidR="00156C89" w:rsidRPr="00142D05">
        <w:rPr>
          <w:szCs w:val="24"/>
        </w:rPr>
        <w:t>created by Lime</w:t>
      </w:r>
      <w:r w:rsidR="000F7C58" w:rsidRPr="00142D05">
        <w:rPr>
          <w:szCs w:val="24"/>
        </w:rPr>
        <w:t xml:space="preserve"> </w:t>
      </w:r>
      <w:r w:rsidR="00957E30" w:rsidRPr="00142D05">
        <w:rPr>
          <w:szCs w:val="24"/>
        </w:rPr>
        <w:t>af</w:t>
      </w:r>
      <w:r w:rsidR="0098328D" w:rsidRPr="00142D05">
        <w:rPr>
          <w:szCs w:val="24"/>
        </w:rPr>
        <w:t>ter OGS rejected it</w:t>
      </w:r>
      <w:r w:rsidRPr="00142D05">
        <w:rPr>
          <w:szCs w:val="24"/>
        </w:rPr>
        <w:t xml:space="preserve">.  </w:t>
      </w:r>
      <w:r w:rsidR="00F53B2B" w:rsidRPr="00142D05">
        <w:rPr>
          <w:szCs w:val="24"/>
        </w:rPr>
        <w:t>OGS</w:t>
      </w:r>
      <w:r w:rsidR="007A1FA3" w:rsidRPr="00142D05">
        <w:rPr>
          <w:szCs w:val="24"/>
        </w:rPr>
        <w:t xml:space="preserve"> </w:t>
      </w:r>
      <w:r w:rsidR="00D63035" w:rsidRPr="00142D05">
        <w:rPr>
          <w:szCs w:val="24"/>
        </w:rPr>
        <w:t>asserts</w:t>
      </w:r>
      <w:r w:rsidRPr="00142D05">
        <w:rPr>
          <w:szCs w:val="24"/>
        </w:rPr>
        <w:t xml:space="preserve"> that the screenplay is a “work made for hire” because of an oral agreement prior to the screenplay’s creation and a written agreement after.  </w:t>
      </w:r>
    </w:p>
    <w:p w14:paraId="1720F022" w14:textId="77777777" w:rsidR="008F01AD" w:rsidRPr="00142D05" w:rsidRDefault="00AA3476" w:rsidP="001E14BB">
      <w:pPr>
        <w:ind w:firstLine="720"/>
        <w:contextualSpacing/>
        <w:rPr>
          <w:szCs w:val="24"/>
        </w:rPr>
      </w:pPr>
      <w:r w:rsidRPr="00142D05">
        <w:rPr>
          <w:szCs w:val="24"/>
        </w:rPr>
        <w:t>T</w:t>
      </w:r>
      <w:r w:rsidR="00221ABA" w:rsidRPr="00142D05">
        <w:rPr>
          <w:szCs w:val="24"/>
        </w:rPr>
        <w:t xml:space="preserve">he plain language of the statute requires that the written agreement be executed </w:t>
      </w:r>
      <w:r w:rsidR="00221ABA" w:rsidRPr="00142D05">
        <w:rPr>
          <w:i/>
          <w:szCs w:val="24"/>
        </w:rPr>
        <w:t>before</w:t>
      </w:r>
      <w:r w:rsidR="00221ABA" w:rsidRPr="00142D05">
        <w:rPr>
          <w:szCs w:val="24"/>
        </w:rPr>
        <w:t xml:space="preserve"> the </w:t>
      </w:r>
      <w:r w:rsidR="00A97A99" w:rsidRPr="00142D05">
        <w:rPr>
          <w:szCs w:val="24"/>
        </w:rPr>
        <w:t>work</w:t>
      </w:r>
      <w:r w:rsidR="00221ABA" w:rsidRPr="00142D05">
        <w:rPr>
          <w:szCs w:val="24"/>
        </w:rPr>
        <w:t xml:space="preserve"> is created.  The legislative history</w:t>
      </w:r>
      <w:r w:rsidR="008E4187" w:rsidRPr="00142D05">
        <w:rPr>
          <w:szCs w:val="24"/>
        </w:rPr>
        <w:t xml:space="preserve"> of the Copyright Act reveals that the Office of Copyright, </w:t>
      </w:r>
      <w:r w:rsidR="00E36AA1" w:rsidRPr="00142D05">
        <w:rPr>
          <w:szCs w:val="24"/>
        </w:rPr>
        <w:t xml:space="preserve">a </w:t>
      </w:r>
      <w:r w:rsidR="00D92AFD" w:rsidRPr="00142D05">
        <w:rPr>
          <w:szCs w:val="24"/>
        </w:rPr>
        <w:t xml:space="preserve">pivotal </w:t>
      </w:r>
      <w:r w:rsidR="00E36AA1" w:rsidRPr="00142D05">
        <w:rPr>
          <w:szCs w:val="24"/>
        </w:rPr>
        <w:t>actor</w:t>
      </w:r>
      <w:r w:rsidR="00D92AFD" w:rsidRPr="00142D05">
        <w:rPr>
          <w:szCs w:val="24"/>
        </w:rPr>
        <w:t xml:space="preserve"> in the drafting of the Act, </w:t>
      </w:r>
      <w:r w:rsidR="003F27C3" w:rsidRPr="00142D05">
        <w:rPr>
          <w:szCs w:val="24"/>
        </w:rPr>
        <w:t xml:space="preserve">supported </w:t>
      </w:r>
      <w:r w:rsidR="00685CE7" w:rsidRPr="00142D05">
        <w:rPr>
          <w:szCs w:val="24"/>
        </w:rPr>
        <w:t xml:space="preserve">Lime’s interpretation </w:t>
      </w:r>
      <w:r w:rsidR="003F27C3" w:rsidRPr="00142D05">
        <w:rPr>
          <w:szCs w:val="24"/>
        </w:rPr>
        <w:t>of the text requiring th</w:t>
      </w:r>
      <w:r w:rsidR="00515BA2" w:rsidRPr="00142D05">
        <w:rPr>
          <w:szCs w:val="24"/>
        </w:rPr>
        <w:t>at the</w:t>
      </w:r>
      <w:r w:rsidR="003F27C3" w:rsidRPr="00142D05">
        <w:rPr>
          <w:szCs w:val="24"/>
        </w:rPr>
        <w:t xml:space="preserve"> written agreement be executed before the work is created.</w:t>
      </w:r>
    </w:p>
    <w:p w14:paraId="65A90A83" w14:textId="77777777" w:rsidR="008F01AD" w:rsidRPr="00142D05" w:rsidRDefault="00824E5C" w:rsidP="001E14BB">
      <w:pPr>
        <w:ind w:firstLine="720"/>
        <w:contextualSpacing/>
        <w:rPr>
          <w:szCs w:val="24"/>
          <w:shd w:val="clear" w:color="auto" w:fill="FFFFFF"/>
        </w:rPr>
      </w:pPr>
      <w:r w:rsidRPr="00142D05">
        <w:rPr>
          <w:szCs w:val="24"/>
          <w:shd w:val="clear" w:color="auto" w:fill="FFFFFF"/>
        </w:rPr>
        <w:t xml:space="preserve">The Supreme Court has examined the legislative history of the </w:t>
      </w:r>
      <w:r w:rsidR="00874261" w:rsidRPr="00142D05">
        <w:rPr>
          <w:szCs w:val="24"/>
          <w:shd w:val="clear" w:color="auto" w:fill="FFFFFF"/>
        </w:rPr>
        <w:t xml:space="preserve">“work made for hire” provision </w:t>
      </w:r>
      <w:r w:rsidRPr="00142D05">
        <w:rPr>
          <w:szCs w:val="24"/>
          <w:shd w:val="clear" w:color="auto" w:fill="FFFFFF"/>
        </w:rPr>
        <w:t xml:space="preserve">and has </w:t>
      </w:r>
      <w:r w:rsidR="00693A55" w:rsidRPr="00142D05">
        <w:rPr>
          <w:szCs w:val="24"/>
          <w:shd w:val="clear" w:color="auto" w:fill="FFFFFF"/>
        </w:rPr>
        <w:t xml:space="preserve">implicitly </w:t>
      </w:r>
      <w:r w:rsidR="00874261" w:rsidRPr="00142D05">
        <w:rPr>
          <w:szCs w:val="24"/>
          <w:shd w:val="clear" w:color="auto" w:fill="FFFFFF"/>
        </w:rPr>
        <w:t xml:space="preserve">supported Lime’s </w:t>
      </w:r>
      <w:r w:rsidR="00693A55" w:rsidRPr="00142D05">
        <w:rPr>
          <w:szCs w:val="24"/>
          <w:shd w:val="clear" w:color="auto" w:fill="FFFFFF"/>
        </w:rPr>
        <w:t>interpretation of the provisio</w:t>
      </w:r>
      <w:r w:rsidR="00225638" w:rsidRPr="00142D05">
        <w:rPr>
          <w:szCs w:val="24"/>
          <w:shd w:val="clear" w:color="auto" w:fill="FFFFFF"/>
        </w:rPr>
        <w:t>n.</w:t>
      </w:r>
      <w:r w:rsidR="00202AC0" w:rsidRPr="00142D05">
        <w:rPr>
          <w:szCs w:val="24"/>
          <w:shd w:val="clear" w:color="auto" w:fill="FFFFFF"/>
        </w:rPr>
        <w:t xml:space="preserve">  </w:t>
      </w:r>
      <w:r w:rsidR="00FC0E7F" w:rsidRPr="00142D05">
        <w:rPr>
          <w:szCs w:val="24"/>
          <w:shd w:val="clear" w:color="auto" w:fill="FFFFFF"/>
        </w:rPr>
        <w:t xml:space="preserve">The Seventh Circuit has </w:t>
      </w:r>
      <w:r w:rsidR="00D24A23" w:rsidRPr="00142D05">
        <w:rPr>
          <w:szCs w:val="24"/>
          <w:shd w:val="clear" w:color="auto" w:fill="FFFFFF"/>
        </w:rPr>
        <w:t xml:space="preserve">considered the question before the Court and has </w:t>
      </w:r>
      <w:r w:rsidR="001F5EAF" w:rsidRPr="00142D05">
        <w:rPr>
          <w:szCs w:val="24"/>
          <w:shd w:val="clear" w:color="auto" w:fill="FFFFFF"/>
        </w:rPr>
        <w:t>held</w:t>
      </w:r>
      <w:r w:rsidR="00D24A23" w:rsidRPr="00142D05">
        <w:rPr>
          <w:szCs w:val="24"/>
          <w:shd w:val="clear" w:color="auto" w:fill="FFFFFF"/>
        </w:rPr>
        <w:t xml:space="preserve"> that </w:t>
      </w:r>
      <w:r w:rsidR="00B767A8" w:rsidRPr="00142D05">
        <w:rPr>
          <w:szCs w:val="24"/>
          <w:shd w:val="clear" w:color="auto" w:fill="FFFFFF"/>
        </w:rPr>
        <w:t xml:space="preserve">the written agreement must be executed before </w:t>
      </w:r>
      <w:r w:rsidR="00E919F9" w:rsidRPr="00142D05">
        <w:rPr>
          <w:szCs w:val="24"/>
          <w:shd w:val="clear" w:color="auto" w:fill="FFFFFF"/>
        </w:rPr>
        <w:t xml:space="preserve">the work is created.  </w:t>
      </w:r>
      <w:r w:rsidR="00B14C24" w:rsidRPr="00142D05">
        <w:rPr>
          <w:szCs w:val="24"/>
          <w:shd w:val="clear" w:color="auto" w:fill="FFFFFF"/>
        </w:rPr>
        <w:t xml:space="preserve">  </w:t>
      </w:r>
      <w:r w:rsidR="00A97320" w:rsidRPr="00142D05">
        <w:rPr>
          <w:szCs w:val="24"/>
          <w:shd w:val="clear" w:color="auto" w:fill="FFFFFF"/>
        </w:rPr>
        <w:t xml:space="preserve"> </w:t>
      </w:r>
    </w:p>
    <w:p w14:paraId="21052C58" w14:textId="77777777" w:rsidR="00221ABA" w:rsidRPr="00142D05" w:rsidRDefault="00221ABA" w:rsidP="001E14BB">
      <w:pPr>
        <w:ind w:firstLine="720"/>
        <w:contextualSpacing/>
        <w:rPr>
          <w:szCs w:val="24"/>
          <w:shd w:val="clear" w:color="auto" w:fill="FFFFFF"/>
        </w:rPr>
      </w:pPr>
      <w:r w:rsidRPr="00142D05">
        <w:rPr>
          <w:szCs w:val="24"/>
          <w:shd w:val="clear" w:color="auto" w:fill="FFFFFF"/>
        </w:rPr>
        <w:t xml:space="preserve">This Court should dismiss </w:t>
      </w:r>
      <w:r w:rsidR="00B509C4" w:rsidRPr="00142D05">
        <w:rPr>
          <w:szCs w:val="24"/>
          <w:shd w:val="clear" w:color="auto" w:fill="FFFFFF"/>
        </w:rPr>
        <w:t>OGS’s</w:t>
      </w:r>
      <w:r w:rsidR="007A1FA3" w:rsidRPr="00142D05">
        <w:rPr>
          <w:szCs w:val="24"/>
          <w:shd w:val="clear" w:color="auto" w:fill="FFFFFF"/>
        </w:rPr>
        <w:t xml:space="preserve"> </w:t>
      </w:r>
      <w:r w:rsidRPr="00142D05">
        <w:rPr>
          <w:szCs w:val="24"/>
          <w:shd w:val="clear" w:color="auto" w:fill="FFFFFF"/>
        </w:rPr>
        <w:t>Complaint</w:t>
      </w:r>
      <w:r w:rsidR="00107BFF" w:rsidRPr="00142D05">
        <w:rPr>
          <w:szCs w:val="24"/>
          <w:shd w:val="clear" w:color="auto" w:fill="FFFFFF"/>
        </w:rPr>
        <w:t xml:space="preserve"> with prejudice</w:t>
      </w:r>
      <w:r w:rsidRPr="00142D05">
        <w:rPr>
          <w:szCs w:val="24"/>
          <w:shd w:val="clear" w:color="auto" w:fill="FFFFFF"/>
        </w:rPr>
        <w:t xml:space="preserve">.  </w:t>
      </w:r>
    </w:p>
    <w:p w14:paraId="5E82DCE5" w14:textId="77777777" w:rsidR="004167D1" w:rsidRDefault="004167D1" w:rsidP="001E14BB">
      <w:pPr>
        <w:contextualSpacing/>
        <w:jc w:val="center"/>
        <w:rPr>
          <w:szCs w:val="24"/>
          <w:u w:val="single"/>
        </w:rPr>
      </w:pPr>
    </w:p>
    <w:p w14:paraId="5D612E7B" w14:textId="77777777" w:rsidR="004167D1" w:rsidRDefault="004167D1" w:rsidP="001E14BB">
      <w:pPr>
        <w:contextualSpacing/>
        <w:jc w:val="center"/>
        <w:rPr>
          <w:szCs w:val="24"/>
          <w:u w:val="single"/>
        </w:rPr>
      </w:pPr>
    </w:p>
    <w:p w14:paraId="74411719" w14:textId="77777777" w:rsidR="00221ABA" w:rsidRPr="00142D05" w:rsidRDefault="00221ABA" w:rsidP="001E14BB">
      <w:pPr>
        <w:contextualSpacing/>
        <w:jc w:val="center"/>
        <w:rPr>
          <w:szCs w:val="24"/>
          <w:u w:val="single"/>
        </w:rPr>
      </w:pPr>
      <w:r w:rsidRPr="00142D05">
        <w:rPr>
          <w:szCs w:val="24"/>
          <w:u w:val="single"/>
        </w:rPr>
        <w:lastRenderedPageBreak/>
        <w:t>FACTS</w:t>
      </w:r>
    </w:p>
    <w:p w14:paraId="002001F0" w14:textId="77777777" w:rsidR="00221ABA" w:rsidRPr="00142D05" w:rsidRDefault="00221ABA" w:rsidP="001E14BB">
      <w:pPr>
        <w:ind w:firstLine="720"/>
        <w:contextualSpacing/>
        <w:rPr>
          <w:szCs w:val="24"/>
        </w:rPr>
      </w:pPr>
      <w:r w:rsidRPr="00142D05">
        <w:rPr>
          <w:szCs w:val="24"/>
        </w:rPr>
        <w:t xml:space="preserve">OGS asked Lime to create an original screenplay for </w:t>
      </w:r>
      <w:r w:rsidR="00142E46" w:rsidRPr="00142D05">
        <w:rPr>
          <w:szCs w:val="24"/>
        </w:rPr>
        <w:t>an</w:t>
      </w:r>
      <w:r w:rsidRPr="00142D05">
        <w:rPr>
          <w:szCs w:val="24"/>
        </w:rPr>
        <w:t xml:space="preserve"> episode of </w:t>
      </w:r>
      <w:r w:rsidR="00B509C4" w:rsidRPr="00142D05">
        <w:rPr>
          <w:szCs w:val="24"/>
        </w:rPr>
        <w:t>OGS’</w:t>
      </w:r>
      <w:r w:rsidR="00F925F4" w:rsidRPr="00142D05">
        <w:rPr>
          <w:szCs w:val="24"/>
        </w:rPr>
        <w:t>s</w:t>
      </w:r>
      <w:r w:rsidR="007A1FA3" w:rsidRPr="00142D05">
        <w:rPr>
          <w:szCs w:val="24"/>
        </w:rPr>
        <w:t xml:space="preserve"> </w:t>
      </w:r>
      <w:r w:rsidRPr="00142D05">
        <w:rPr>
          <w:szCs w:val="24"/>
        </w:rPr>
        <w:t>television series. (</w:t>
      </w:r>
      <w:proofErr w:type="spellStart"/>
      <w:r w:rsidRPr="00142D05">
        <w:rPr>
          <w:szCs w:val="24"/>
        </w:rPr>
        <w:t>Compl</w:t>
      </w:r>
      <w:proofErr w:type="spellEnd"/>
      <w:r w:rsidRPr="00142D05">
        <w:rPr>
          <w:szCs w:val="24"/>
        </w:rPr>
        <w:t>. ¶</w:t>
      </w:r>
      <w:r w:rsidR="00985A91" w:rsidRPr="00142D05">
        <w:rPr>
          <w:szCs w:val="24"/>
        </w:rPr>
        <w:t>¶ </w:t>
      </w:r>
      <w:r w:rsidRPr="00142D05">
        <w:rPr>
          <w:szCs w:val="24"/>
        </w:rPr>
        <w:t>5, 9.) OGS asked to work with Lime because it was aware of Lime’s great reputation and fifteen years of experience writing for television, and OGS wanted to see Lime’s unique approach to the television series. (</w:t>
      </w:r>
      <w:r w:rsidRPr="00142D05">
        <w:rPr>
          <w:i/>
          <w:szCs w:val="24"/>
        </w:rPr>
        <w:t>Id.</w:t>
      </w:r>
      <w:r w:rsidRPr="00142D05">
        <w:rPr>
          <w:szCs w:val="24"/>
        </w:rPr>
        <w:t xml:space="preserve"> ¶</w:t>
      </w:r>
      <w:r w:rsidR="00985A91" w:rsidRPr="00142D05">
        <w:rPr>
          <w:szCs w:val="24"/>
        </w:rPr>
        <w:t>¶ </w:t>
      </w:r>
      <w:r w:rsidRPr="00142D05">
        <w:rPr>
          <w:szCs w:val="24"/>
        </w:rPr>
        <w:t xml:space="preserve">11, 14.) </w:t>
      </w:r>
    </w:p>
    <w:p w14:paraId="66F6FE5F" w14:textId="77777777" w:rsidR="00221ABA" w:rsidRPr="00142D05" w:rsidRDefault="00221ABA" w:rsidP="001E14BB">
      <w:pPr>
        <w:ind w:firstLine="720"/>
        <w:contextualSpacing/>
        <w:rPr>
          <w:szCs w:val="24"/>
        </w:rPr>
      </w:pPr>
      <w:r w:rsidRPr="00142D05">
        <w:rPr>
          <w:szCs w:val="24"/>
        </w:rPr>
        <w:t>On the same day that Lime was contacted by OGS to produce the screenplay, Lime went to its office. (</w:t>
      </w:r>
      <w:r w:rsidRPr="00142D05">
        <w:rPr>
          <w:i/>
          <w:szCs w:val="24"/>
        </w:rPr>
        <w:t>Id.</w:t>
      </w:r>
      <w:r w:rsidRPr="00142D05">
        <w:rPr>
          <w:szCs w:val="24"/>
        </w:rPr>
        <w:t xml:space="preserve"> </w:t>
      </w:r>
      <w:r w:rsidR="00985A91" w:rsidRPr="00142D05">
        <w:rPr>
          <w:szCs w:val="24"/>
        </w:rPr>
        <w:t>¶ </w:t>
      </w:r>
      <w:r w:rsidRPr="00142D05">
        <w:rPr>
          <w:szCs w:val="24"/>
        </w:rPr>
        <w:t xml:space="preserve">12.) While there, a representative of OGS told </w:t>
      </w:r>
      <w:r w:rsidR="001E75EB" w:rsidRPr="00142D05">
        <w:rPr>
          <w:szCs w:val="24"/>
        </w:rPr>
        <w:t>Lime</w:t>
      </w:r>
      <w:r w:rsidRPr="00142D05">
        <w:rPr>
          <w:szCs w:val="24"/>
        </w:rPr>
        <w:t xml:space="preserve"> that he wanted her to go to work right away, and </w:t>
      </w:r>
      <w:r w:rsidR="00013CF3" w:rsidRPr="00142D05">
        <w:rPr>
          <w:szCs w:val="24"/>
        </w:rPr>
        <w:t>Lime</w:t>
      </w:r>
      <w:r w:rsidRPr="00142D05">
        <w:rPr>
          <w:szCs w:val="24"/>
        </w:rPr>
        <w:t xml:space="preserve"> orally agreed that the screenplay would be completed in three days, that Lime would be paid </w:t>
      </w:r>
      <w:r w:rsidR="00C65EF2" w:rsidRPr="00142D05">
        <w:rPr>
          <w:szCs w:val="24"/>
        </w:rPr>
        <w:t>$6,000 for her writing</w:t>
      </w:r>
      <w:r w:rsidRPr="00142D05">
        <w:rPr>
          <w:szCs w:val="24"/>
        </w:rPr>
        <w:t xml:space="preserve">, and that the screenplay would be a </w:t>
      </w:r>
      <w:r w:rsidR="00CE29D3" w:rsidRPr="00142D05">
        <w:rPr>
          <w:szCs w:val="24"/>
        </w:rPr>
        <w:t>“</w:t>
      </w:r>
      <w:r w:rsidRPr="00142D05">
        <w:rPr>
          <w:szCs w:val="24"/>
        </w:rPr>
        <w:t>work made for hire.</w:t>
      </w:r>
      <w:r w:rsidR="00CE29D3" w:rsidRPr="00142D05">
        <w:rPr>
          <w:szCs w:val="24"/>
        </w:rPr>
        <w:t>”</w:t>
      </w:r>
      <w:r w:rsidRPr="00142D05">
        <w:rPr>
          <w:szCs w:val="24"/>
        </w:rPr>
        <w:t xml:space="preserve"> (</w:t>
      </w:r>
      <w:r w:rsidRPr="00142D05">
        <w:rPr>
          <w:i/>
          <w:szCs w:val="24"/>
        </w:rPr>
        <w:t>Id.</w:t>
      </w:r>
      <w:r w:rsidRPr="00142D05">
        <w:rPr>
          <w:szCs w:val="24"/>
        </w:rPr>
        <w:t xml:space="preserve"> ¶</w:t>
      </w:r>
      <w:r w:rsidR="00985A91" w:rsidRPr="00142D05">
        <w:rPr>
          <w:szCs w:val="24"/>
        </w:rPr>
        <w:t>¶ </w:t>
      </w:r>
      <w:r w:rsidRPr="00142D05">
        <w:rPr>
          <w:szCs w:val="24"/>
        </w:rPr>
        <w:t>13-16, 20.)</w:t>
      </w:r>
    </w:p>
    <w:p w14:paraId="2C896678" w14:textId="77777777" w:rsidR="00221ABA" w:rsidRPr="00142D05" w:rsidRDefault="00221ABA" w:rsidP="001E14BB">
      <w:pPr>
        <w:ind w:firstLine="720"/>
        <w:contextualSpacing/>
        <w:rPr>
          <w:szCs w:val="24"/>
        </w:rPr>
      </w:pPr>
      <w:r w:rsidRPr="00142D05">
        <w:rPr>
          <w:szCs w:val="24"/>
        </w:rPr>
        <w:t>Five days after submitting the screenplay, Lime went again to the office of OGS</w:t>
      </w:r>
      <w:r w:rsidR="00CF6700" w:rsidRPr="00142D05">
        <w:rPr>
          <w:szCs w:val="24"/>
        </w:rPr>
        <w:t>.</w:t>
      </w:r>
      <w:r w:rsidR="008F32C2" w:rsidRPr="00142D05">
        <w:rPr>
          <w:szCs w:val="24"/>
        </w:rPr>
        <w:t xml:space="preserve"> </w:t>
      </w:r>
      <w:r w:rsidR="00CF6700" w:rsidRPr="00142D05">
        <w:rPr>
          <w:szCs w:val="24"/>
        </w:rPr>
        <w:t xml:space="preserve"> </w:t>
      </w:r>
      <w:r w:rsidR="00910838" w:rsidRPr="00142D05">
        <w:rPr>
          <w:szCs w:val="24"/>
        </w:rPr>
        <w:t>While she</w:t>
      </w:r>
      <w:r w:rsidR="00CF6700" w:rsidRPr="00142D05">
        <w:rPr>
          <w:szCs w:val="24"/>
        </w:rPr>
        <w:t xml:space="preserve"> was there to pick up her payment</w:t>
      </w:r>
      <w:r w:rsidR="00BC4390" w:rsidRPr="00142D05">
        <w:rPr>
          <w:szCs w:val="24"/>
        </w:rPr>
        <w:t xml:space="preserve">, </w:t>
      </w:r>
      <w:r w:rsidR="00FF3FE0" w:rsidRPr="00142D05">
        <w:rPr>
          <w:szCs w:val="24"/>
        </w:rPr>
        <w:t>OGS made her sign</w:t>
      </w:r>
      <w:r w:rsidRPr="00142D05">
        <w:rPr>
          <w:szCs w:val="24"/>
        </w:rPr>
        <w:t xml:space="preserve"> a document stating the screenplay was a </w:t>
      </w:r>
      <w:r w:rsidR="000745C5" w:rsidRPr="00142D05">
        <w:rPr>
          <w:szCs w:val="24"/>
        </w:rPr>
        <w:t>“</w:t>
      </w:r>
      <w:r w:rsidRPr="00142D05">
        <w:rPr>
          <w:szCs w:val="24"/>
        </w:rPr>
        <w:t>work made for hire</w:t>
      </w:r>
      <w:r w:rsidR="005F66E1" w:rsidRPr="00142D05">
        <w:rPr>
          <w:szCs w:val="24"/>
        </w:rPr>
        <w:t>.</w:t>
      </w:r>
      <w:r w:rsidR="000745C5" w:rsidRPr="00142D05">
        <w:rPr>
          <w:szCs w:val="24"/>
        </w:rPr>
        <w:t>”</w:t>
      </w:r>
      <w:r w:rsidRPr="00142D05">
        <w:rPr>
          <w:szCs w:val="24"/>
        </w:rPr>
        <w:t xml:space="preserve"> (</w:t>
      </w:r>
      <w:r w:rsidRPr="00142D05">
        <w:rPr>
          <w:i/>
          <w:szCs w:val="24"/>
        </w:rPr>
        <w:t>Id.</w:t>
      </w:r>
      <w:r w:rsidRPr="00142D05">
        <w:rPr>
          <w:szCs w:val="24"/>
        </w:rPr>
        <w:t xml:space="preserve"> </w:t>
      </w:r>
      <w:r w:rsidR="00985A91" w:rsidRPr="00142D05">
        <w:rPr>
          <w:szCs w:val="24"/>
        </w:rPr>
        <w:t>¶ </w:t>
      </w:r>
      <w:r w:rsidRPr="00142D05">
        <w:rPr>
          <w:szCs w:val="24"/>
        </w:rPr>
        <w:t xml:space="preserve">24.) </w:t>
      </w:r>
    </w:p>
    <w:p w14:paraId="2E2CD74C" w14:textId="77777777" w:rsidR="00E104F4" w:rsidRPr="00142D05" w:rsidRDefault="006F6D48" w:rsidP="00EC274A">
      <w:pPr>
        <w:ind w:firstLine="720"/>
        <w:contextualSpacing/>
        <w:rPr>
          <w:szCs w:val="24"/>
        </w:rPr>
      </w:pPr>
      <w:r w:rsidRPr="00142D05">
        <w:rPr>
          <w:szCs w:val="24"/>
        </w:rPr>
        <w:t xml:space="preserve">OGS </w:t>
      </w:r>
      <w:r w:rsidR="0095366D" w:rsidRPr="00142D05">
        <w:rPr>
          <w:szCs w:val="24"/>
        </w:rPr>
        <w:t>did not</w:t>
      </w:r>
      <w:r w:rsidR="00221ABA" w:rsidRPr="00142D05">
        <w:rPr>
          <w:szCs w:val="24"/>
        </w:rPr>
        <w:t xml:space="preserve"> use the screenplay created by Lime in its television series. (</w:t>
      </w:r>
      <w:r w:rsidR="00221ABA" w:rsidRPr="00142D05">
        <w:rPr>
          <w:i/>
          <w:szCs w:val="24"/>
        </w:rPr>
        <w:t>Id.</w:t>
      </w:r>
      <w:r w:rsidR="00221ABA" w:rsidRPr="00142D05">
        <w:rPr>
          <w:szCs w:val="24"/>
        </w:rPr>
        <w:t xml:space="preserve"> </w:t>
      </w:r>
      <w:r w:rsidR="00985A91" w:rsidRPr="00142D05">
        <w:rPr>
          <w:szCs w:val="24"/>
        </w:rPr>
        <w:t>¶ </w:t>
      </w:r>
      <w:r w:rsidR="00221ABA" w:rsidRPr="00142D05">
        <w:rPr>
          <w:szCs w:val="24"/>
        </w:rPr>
        <w:t xml:space="preserve">26.) </w:t>
      </w:r>
      <w:r w:rsidR="008D3660" w:rsidRPr="00142D05">
        <w:rPr>
          <w:szCs w:val="24"/>
        </w:rPr>
        <w:t xml:space="preserve">After OGS refused, </w:t>
      </w:r>
      <w:r w:rsidR="00221ABA" w:rsidRPr="00142D05">
        <w:rPr>
          <w:szCs w:val="24"/>
        </w:rPr>
        <w:t xml:space="preserve">Lime </w:t>
      </w:r>
      <w:r w:rsidR="00574D1A" w:rsidRPr="00142D05">
        <w:rPr>
          <w:szCs w:val="24"/>
        </w:rPr>
        <w:t xml:space="preserve">collaborated with Tiny-TV to create a pilot episode of a new series, which resembled the screenplay Lime wrote for </w:t>
      </w:r>
      <w:r w:rsidR="00103560" w:rsidRPr="00142D05">
        <w:rPr>
          <w:szCs w:val="24"/>
        </w:rPr>
        <w:t>OGS</w:t>
      </w:r>
      <w:r w:rsidR="00221ABA" w:rsidRPr="00142D05">
        <w:rPr>
          <w:szCs w:val="24"/>
        </w:rPr>
        <w:t>. (</w:t>
      </w:r>
      <w:r w:rsidR="00221ABA" w:rsidRPr="00142D05">
        <w:rPr>
          <w:i/>
          <w:szCs w:val="24"/>
        </w:rPr>
        <w:t>Id.</w:t>
      </w:r>
      <w:r w:rsidR="00221ABA" w:rsidRPr="00142D05">
        <w:rPr>
          <w:szCs w:val="24"/>
        </w:rPr>
        <w:t xml:space="preserve"> </w:t>
      </w:r>
      <w:r w:rsidR="00985A91" w:rsidRPr="00142D05">
        <w:rPr>
          <w:szCs w:val="24"/>
        </w:rPr>
        <w:t>¶ </w:t>
      </w:r>
      <w:r w:rsidR="00221ABA" w:rsidRPr="00142D05">
        <w:rPr>
          <w:szCs w:val="24"/>
        </w:rPr>
        <w:t>28.) In response to this, OGS sued Lime and the produc</w:t>
      </w:r>
      <w:r w:rsidR="00EC5AA5" w:rsidRPr="00142D05">
        <w:rPr>
          <w:szCs w:val="24"/>
        </w:rPr>
        <w:t xml:space="preserve">er of the new series, Tiny-TV.  Lime and Tiny-TV now move this Court to dismiss </w:t>
      </w:r>
      <w:r w:rsidR="00B509C4" w:rsidRPr="00142D05">
        <w:rPr>
          <w:szCs w:val="24"/>
        </w:rPr>
        <w:t>OGS’s</w:t>
      </w:r>
      <w:r w:rsidR="00EC5AA5" w:rsidRPr="00142D05">
        <w:rPr>
          <w:szCs w:val="24"/>
        </w:rPr>
        <w:t xml:space="preserve"> Complaint with prejudice because it fails to state a claim upon which relief may be granted.  </w:t>
      </w:r>
    </w:p>
    <w:p w14:paraId="094C3FF3" w14:textId="77777777" w:rsidR="00221ABA" w:rsidRPr="00142D05" w:rsidRDefault="00221ABA" w:rsidP="001E14BB">
      <w:pPr>
        <w:contextualSpacing/>
        <w:jc w:val="center"/>
        <w:rPr>
          <w:szCs w:val="24"/>
        </w:rPr>
      </w:pPr>
      <w:r w:rsidRPr="00142D05">
        <w:rPr>
          <w:szCs w:val="24"/>
          <w:u w:val="single"/>
        </w:rPr>
        <w:t xml:space="preserve">ARGUMENT </w:t>
      </w:r>
    </w:p>
    <w:p w14:paraId="4D3E0FBD" w14:textId="77777777" w:rsidR="00181677" w:rsidRPr="00142D05" w:rsidRDefault="00181677" w:rsidP="001E14BB">
      <w:pPr>
        <w:contextualSpacing/>
        <w:rPr>
          <w:szCs w:val="24"/>
        </w:rPr>
      </w:pPr>
      <w:r w:rsidRPr="00142D05">
        <w:rPr>
          <w:szCs w:val="24"/>
        </w:rPr>
        <w:tab/>
        <w:t>The plain language of the statut</w:t>
      </w:r>
      <w:r w:rsidR="00CA0B1E" w:rsidRPr="00142D05">
        <w:rPr>
          <w:szCs w:val="24"/>
        </w:rPr>
        <w:t xml:space="preserve">e requires that a </w:t>
      </w:r>
      <w:r w:rsidR="00CE14B4" w:rsidRPr="00142D05">
        <w:rPr>
          <w:szCs w:val="24"/>
        </w:rPr>
        <w:t>“</w:t>
      </w:r>
      <w:r w:rsidR="00BC0D72" w:rsidRPr="00142D05">
        <w:rPr>
          <w:szCs w:val="24"/>
        </w:rPr>
        <w:t xml:space="preserve">work made </w:t>
      </w:r>
      <w:r w:rsidR="00CE14B4" w:rsidRPr="00142D05">
        <w:rPr>
          <w:szCs w:val="24"/>
        </w:rPr>
        <w:t>for hire”</w:t>
      </w:r>
      <w:r w:rsidR="008E17AD" w:rsidRPr="00142D05">
        <w:rPr>
          <w:szCs w:val="24"/>
        </w:rPr>
        <w:t xml:space="preserve"> </w:t>
      </w:r>
      <w:r w:rsidR="00CA0B1E" w:rsidRPr="00142D05">
        <w:rPr>
          <w:szCs w:val="24"/>
        </w:rPr>
        <w:t xml:space="preserve">designation </w:t>
      </w:r>
      <w:r w:rsidR="00CC63B0" w:rsidRPr="00142D05">
        <w:rPr>
          <w:szCs w:val="24"/>
        </w:rPr>
        <w:t xml:space="preserve">be </w:t>
      </w:r>
      <w:r w:rsidR="00CE14B4" w:rsidRPr="00142D05">
        <w:rPr>
          <w:szCs w:val="24"/>
        </w:rPr>
        <w:t>made</w:t>
      </w:r>
      <w:r w:rsidR="00CC63B0" w:rsidRPr="00142D05">
        <w:rPr>
          <w:szCs w:val="24"/>
        </w:rPr>
        <w:t xml:space="preserve"> </w:t>
      </w:r>
      <w:r w:rsidR="008E17AD" w:rsidRPr="00142D05">
        <w:rPr>
          <w:szCs w:val="24"/>
        </w:rPr>
        <w:t xml:space="preserve">in writing </w:t>
      </w:r>
      <w:r w:rsidR="00CC63B0" w:rsidRPr="00142D05">
        <w:rPr>
          <w:szCs w:val="24"/>
        </w:rPr>
        <w:t>before the work is created</w:t>
      </w:r>
      <w:r w:rsidR="00535F61" w:rsidRPr="00142D05">
        <w:rPr>
          <w:szCs w:val="24"/>
        </w:rPr>
        <w:t>.</w:t>
      </w:r>
      <w:r w:rsidR="00694F9F" w:rsidRPr="00142D05">
        <w:rPr>
          <w:szCs w:val="24"/>
        </w:rPr>
        <w:t xml:space="preserve">  In addition, t</w:t>
      </w:r>
      <w:r w:rsidR="00535F61" w:rsidRPr="00142D05">
        <w:rPr>
          <w:szCs w:val="24"/>
        </w:rPr>
        <w:t>he legislat</w:t>
      </w:r>
      <w:r w:rsidR="00793FA4" w:rsidRPr="00142D05">
        <w:rPr>
          <w:szCs w:val="24"/>
        </w:rPr>
        <w:t xml:space="preserve">ive history </w:t>
      </w:r>
      <w:r w:rsidR="006C1ECE" w:rsidRPr="00142D05">
        <w:rPr>
          <w:szCs w:val="24"/>
        </w:rPr>
        <w:t>of the</w:t>
      </w:r>
      <w:r w:rsidR="0011031F" w:rsidRPr="00142D05">
        <w:rPr>
          <w:szCs w:val="24"/>
        </w:rPr>
        <w:t xml:space="preserve"> </w:t>
      </w:r>
      <w:r w:rsidR="0082532E" w:rsidRPr="00142D05">
        <w:rPr>
          <w:szCs w:val="24"/>
        </w:rPr>
        <w:t xml:space="preserve">Act </w:t>
      </w:r>
      <w:r w:rsidR="00081963" w:rsidRPr="00142D05">
        <w:rPr>
          <w:szCs w:val="24"/>
        </w:rPr>
        <w:t>reveals</w:t>
      </w:r>
      <w:r w:rsidR="00944C21" w:rsidRPr="00142D05">
        <w:rPr>
          <w:szCs w:val="24"/>
        </w:rPr>
        <w:t xml:space="preserve"> </w:t>
      </w:r>
      <w:r w:rsidR="00081963" w:rsidRPr="00142D05">
        <w:rPr>
          <w:szCs w:val="24"/>
        </w:rPr>
        <w:t xml:space="preserve">that </w:t>
      </w:r>
      <w:r w:rsidR="0011031F" w:rsidRPr="00142D05">
        <w:rPr>
          <w:szCs w:val="24"/>
        </w:rPr>
        <w:t xml:space="preserve">its </w:t>
      </w:r>
      <w:r w:rsidR="00081963" w:rsidRPr="00142D05">
        <w:rPr>
          <w:szCs w:val="24"/>
        </w:rPr>
        <w:t>purpose</w:t>
      </w:r>
      <w:r w:rsidR="0011031F" w:rsidRPr="00142D05">
        <w:rPr>
          <w:szCs w:val="24"/>
        </w:rPr>
        <w:t xml:space="preserve"> </w:t>
      </w:r>
      <w:r w:rsidR="00081963" w:rsidRPr="00142D05">
        <w:rPr>
          <w:szCs w:val="24"/>
        </w:rPr>
        <w:t xml:space="preserve">is to </w:t>
      </w:r>
      <w:r w:rsidR="007A4BD4" w:rsidRPr="00142D05">
        <w:rPr>
          <w:szCs w:val="24"/>
        </w:rPr>
        <w:t>increase clarit</w:t>
      </w:r>
      <w:r w:rsidR="00081963" w:rsidRPr="00142D05">
        <w:rPr>
          <w:szCs w:val="24"/>
        </w:rPr>
        <w:t xml:space="preserve">y </w:t>
      </w:r>
      <w:r w:rsidR="007A4BD4" w:rsidRPr="00142D05">
        <w:rPr>
          <w:szCs w:val="24"/>
        </w:rPr>
        <w:t xml:space="preserve">and predictability of </w:t>
      </w:r>
      <w:r w:rsidR="0011031F" w:rsidRPr="00142D05">
        <w:rPr>
          <w:szCs w:val="24"/>
        </w:rPr>
        <w:t xml:space="preserve">copyright </w:t>
      </w:r>
      <w:r w:rsidR="007A4BD4" w:rsidRPr="00142D05">
        <w:rPr>
          <w:szCs w:val="24"/>
        </w:rPr>
        <w:t>ownership</w:t>
      </w:r>
      <w:r w:rsidR="00D54AFB" w:rsidRPr="00142D05">
        <w:rPr>
          <w:szCs w:val="24"/>
        </w:rPr>
        <w:t xml:space="preserve">.  </w:t>
      </w:r>
      <w:r w:rsidR="00904AA2" w:rsidRPr="00142D05">
        <w:rPr>
          <w:szCs w:val="24"/>
        </w:rPr>
        <w:t xml:space="preserve">A </w:t>
      </w:r>
      <w:r w:rsidR="00D464B3" w:rsidRPr="00142D05">
        <w:rPr>
          <w:szCs w:val="24"/>
        </w:rPr>
        <w:t>“</w:t>
      </w:r>
      <w:r w:rsidR="00BF20BA" w:rsidRPr="00142D05">
        <w:rPr>
          <w:szCs w:val="24"/>
        </w:rPr>
        <w:t xml:space="preserve">work made </w:t>
      </w:r>
      <w:r w:rsidR="00D464B3" w:rsidRPr="00142D05">
        <w:rPr>
          <w:szCs w:val="24"/>
        </w:rPr>
        <w:lastRenderedPageBreak/>
        <w:t xml:space="preserve">for hire” designation </w:t>
      </w:r>
      <w:r w:rsidR="00A95F03" w:rsidRPr="00142D05">
        <w:rPr>
          <w:szCs w:val="24"/>
        </w:rPr>
        <w:t>that is</w:t>
      </w:r>
      <w:r w:rsidR="00D464B3" w:rsidRPr="00142D05">
        <w:rPr>
          <w:szCs w:val="24"/>
        </w:rPr>
        <w:t xml:space="preserve"> made after the work is created </w:t>
      </w:r>
      <w:r w:rsidR="004C669E" w:rsidRPr="00142D05">
        <w:rPr>
          <w:szCs w:val="24"/>
        </w:rPr>
        <w:t xml:space="preserve">ignores both purposes, and </w:t>
      </w:r>
      <w:r w:rsidR="00292B9F" w:rsidRPr="00142D05">
        <w:rPr>
          <w:szCs w:val="24"/>
        </w:rPr>
        <w:t xml:space="preserve">is incompatible with the Supreme Court’s holding in </w:t>
      </w:r>
      <w:proofErr w:type="spellStart"/>
      <w:r w:rsidR="00AC54EC" w:rsidRPr="00142D05">
        <w:rPr>
          <w:rFonts w:eastAsia="Times New Roman"/>
          <w:i/>
          <w:szCs w:val="24"/>
        </w:rPr>
        <w:t>Cmty</w:t>
      </w:r>
      <w:proofErr w:type="spellEnd"/>
      <w:r w:rsidR="00AC54EC" w:rsidRPr="00142D05">
        <w:rPr>
          <w:rFonts w:eastAsia="Times New Roman"/>
          <w:i/>
          <w:szCs w:val="24"/>
        </w:rPr>
        <w:t xml:space="preserve">. </w:t>
      </w:r>
      <w:proofErr w:type="gramStart"/>
      <w:r w:rsidR="00AC54EC" w:rsidRPr="00142D05">
        <w:rPr>
          <w:rFonts w:eastAsia="Times New Roman"/>
          <w:i/>
          <w:szCs w:val="24"/>
        </w:rPr>
        <w:t>for</w:t>
      </w:r>
      <w:proofErr w:type="gramEnd"/>
      <w:r w:rsidR="00AC54EC" w:rsidRPr="00142D05">
        <w:rPr>
          <w:rFonts w:eastAsia="Times New Roman"/>
          <w:i/>
          <w:szCs w:val="24"/>
        </w:rPr>
        <w:t xml:space="preserve"> Creative Non-Violence v. </w:t>
      </w:r>
      <w:r w:rsidR="00EC7776" w:rsidRPr="00142D05">
        <w:rPr>
          <w:rFonts w:eastAsia="Times New Roman"/>
          <w:i/>
          <w:szCs w:val="24"/>
        </w:rPr>
        <w:t>Reid</w:t>
      </w:r>
      <w:r w:rsidR="00AC54EC" w:rsidRPr="00142D05">
        <w:rPr>
          <w:rFonts w:eastAsia="Times New Roman"/>
          <w:szCs w:val="24"/>
        </w:rPr>
        <w:t xml:space="preserve">, 490 U.S. 730 (1989), and with </w:t>
      </w:r>
      <w:r w:rsidR="00AC54EC" w:rsidRPr="00142D05">
        <w:rPr>
          <w:rFonts w:eastAsia="Times New Roman"/>
          <w:i/>
          <w:szCs w:val="24"/>
        </w:rPr>
        <w:t xml:space="preserve">Schiller &amp; Schmidt, Inc. v. </w:t>
      </w:r>
      <w:proofErr w:type="spellStart"/>
      <w:r w:rsidR="00AC54EC" w:rsidRPr="00142D05">
        <w:rPr>
          <w:rFonts w:eastAsia="Times New Roman"/>
          <w:i/>
          <w:szCs w:val="24"/>
        </w:rPr>
        <w:t>Nordisco</w:t>
      </w:r>
      <w:proofErr w:type="spellEnd"/>
      <w:r w:rsidR="00AC54EC" w:rsidRPr="00142D05">
        <w:rPr>
          <w:rFonts w:eastAsia="Times New Roman"/>
          <w:i/>
          <w:szCs w:val="24"/>
        </w:rPr>
        <w:t xml:space="preserve"> Corp.</w:t>
      </w:r>
      <w:r w:rsidR="00AC54EC" w:rsidRPr="00142D05">
        <w:rPr>
          <w:rFonts w:eastAsia="Times New Roman"/>
          <w:szCs w:val="24"/>
        </w:rPr>
        <w:t xml:space="preserve">, 969 F.2d 410 (7th Cir. 1992).  </w:t>
      </w:r>
      <w:r w:rsidR="00FA70A2" w:rsidRPr="00142D05">
        <w:rPr>
          <w:szCs w:val="24"/>
        </w:rPr>
        <w:t xml:space="preserve">   </w:t>
      </w:r>
    </w:p>
    <w:p w14:paraId="60EEA3EB" w14:textId="77777777" w:rsidR="00221ABA" w:rsidRPr="00142D05" w:rsidRDefault="00D1656D" w:rsidP="003B5F62">
      <w:pPr>
        <w:pStyle w:val="ListParagraph"/>
        <w:numPr>
          <w:ilvl w:val="0"/>
          <w:numId w:val="6"/>
        </w:numPr>
        <w:spacing w:line="240" w:lineRule="auto"/>
        <w:rPr>
          <w:rFonts w:ascii="Times New Roman" w:hAnsi="Times New Roman" w:cs="Times New Roman"/>
          <w:sz w:val="24"/>
          <w:szCs w:val="24"/>
        </w:rPr>
      </w:pPr>
      <w:r w:rsidRPr="00142D05">
        <w:rPr>
          <w:rFonts w:ascii="Times New Roman" w:hAnsi="Times New Roman" w:cs="Times New Roman"/>
          <w:b/>
          <w:sz w:val="24"/>
          <w:szCs w:val="24"/>
        </w:rPr>
        <w:t>T</w:t>
      </w:r>
      <w:r w:rsidR="009132F9" w:rsidRPr="00142D05">
        <w:rPr>
          <w:rFonts w:ascii="Times New Roman" w:hAnsi="Times New Roman" w:cs="Times New Roman"/>
          <w:b/>
          <w:sz w:val="24"/>
          <w:szCs w:val="24"/>
        </w:rPr>
        <w:t xml:space="preserve">he Screenplay Is </w:t>
      </w:r>
      <w:r w:rsidR="004758D8" w:rsidRPr="00142D05">
        <w:rPr>
          <w:rFonts w:ascii="Times New Roman" w:hAnsi="Times New Roman" w:cs="Times New Roman"/>
          <w:b/>
          <w:sz w:val="24"/>
          <w:szCs w:val="24"/>
        </w:rPr>
        <w:t>N</w:t>
      </w:r>
      <w:r w:rsidR="00221ABA" w:rsidRPr="00142D05">
        <w:rPr>
          <w:rFonts w:ascii="Times New Roman" w:hAnsi="Times New Roman" w:cs="Times New Roman"/>
          <w:b/>
          <w:sz w:val="24"/>
          <w:szCs w:val="24"/>
        </w:rPr>
        <w:t>ot a Work Made for Hire Under the Plain Language of the Statute</w:t>
      </w:r>
      <w:r w:rsidR="00C003ED" w:rsidRPr="00142D05">
        <w:rPr>
          <w:rFonts w:ascii="Times New Roman" w:hAnsi="Times New Roman" w:cs="Times New Roman"/>
          <w:b/>
          <w:sz w:val="24"/>
          <w:szCs w:val="24"/>
        </w:rPr>
        <w:t xml:space="preserve"> Because the Agreement Was N</w:t>
      </w:r>
      <w:r w:rsidRPr="00142D05">
        <w:rPr>
          <w:rFonts w:ascii="Times New Roman" w:hAnsi="Times New Roman" w:cs="Times New Roman"/>
          <w:b/>
          <w:sz w:val="24"/>
          <w:szCs w:val="24"/>
        </w:rPr>
        <w:t>ot Signed Until After the Work Was Created</w:t>
      </w:r>
    </w:p>
    <w:p w14:paraId="3E135B8B" w14:textId="77777777" w:rsidR="00511388" w:rsidRPr="00142D05" w:rsidRDefault="00245ABB" w:rsidP="004C6E48">
      <w:pPr>
        <w:ind w:firstLine="720"/>
        <w:contextualSpacing/>
        <w:rPr>
          <w:rFonts w:eastAsia="Times New Roman"/>
          <w:szCs w:val="24"/>
        </w:rPr>
      </w:pPr>
      <w:r w:rsidRPr="00142D05">
        <w:rPr>
          <w:szCs w:val="24"/>
        </w:rPr>
        <w:t xml:space="preserve">The text of the “work made for hire” provision was </w:t>
      </w:r>
      <w:r w:rsidR="0037039B" w:rsidRPr="00142D05">
        <w:rPr>
          <w:szCs w:val="24"/>
        </w:rPr>
        <w:t>the product o</w:t>
      </w:r>
      <w:r w:rsidR="006E582B" w:rsidRPr="00142D05">
        <w:rPr>
          <w:szCs w:val="24"/>
        </w:rPr>
        <w:t xml:space="preserve">f </w:t>
      </w:r>
      <w:r w:rsidR="0037039B" w:rsidRPr="00142D05">
        <w:rPr>
          <w:szCs w:val="24"/>
        </w:rPr>
        <w:t>twenty</w:t>
      </w:r>
      <w:r w:rsidR="006E582B" w:rsidRPr="00142D05">
        <w:rPr>
          <w:szCs w:val="24"/>
        </w:rPr>
        <w:t xml:space="preserve"> years of </w:t>
      </w:r>
      <w:r w:rsidR="0037039B" w:rsidRPr="00142D05">
        <w:rPr>
          <w:szCs w:val="24"/>
        </w:rPr>
        <w:t>negotiations</w:t>
      </w:r>
      <w:r w:rsidR="006E582B" w:rsidRPr="00142D05">
        <w:rPr>
          <w:szCs w:val="24"/>
        </w:rPr>
        <w:t xml:space="preserve"> </w:t>
      </w:r>
      <w:r w:rsidR="001C7E90" w:rsidRPr="00142D05">
        <w:rPr>
          <w:szCs w:val="24"/>
        </w:rPr>
        <w:t>between</w:t>
      </w:r>
      <w:r w:rsidRPr="00142D05">
        <w:rPr>
          <w:szCs w:val="24"/>
        </w:rPr>
        <w:t xml:space="preserve"> representat</w:t>
      </w:r>
      <w:r w:rsidR="001C7E90" w:rsidRPr="00142D05">
        <w:rPr>
          <w:szCs w:val="24"/>
        </w:rPr>
        <w:t xml:space="preserve">ives of creators and </w:t>
      </w:r>
      <w:r w:rsidR="009623C7" w:rsidRPr="00142D05">
        <w:rPr>
          <w:szCs w:val="24"/>
        </w:rPr>
        <w:t>production companies</w:t>
      </w:r>
      <w:r w:rsidR="001C7E90" w:rsidRPr="00142D05">
        <w:rPr>
          <w:szCs w:val="24"/>
        </w:rPr>
        <w:t>, supervised by the Office of Copyright</w:t>
      </w:r>
      <w:r w:rsidR="003F6B59" w:rsidRPr="00142D05">
        <w:rPr>
          <w:szCs w:val="24"/>
        </w:rPr>
        <w:t xml:space="preserve">.  </w:t>
      </w:r>
      <w:r w:rsidR="00EC7776" w:rsidRPr="00142D05">
        <w:rPr>
          <w:rFonts w:eastAsia="Times New Roman"/>
          <w:i/>
          <w:szCs w:val="24"/>
        </w:rPr>
        <w:t>Reid</w:t>
      </w:r>
      <w:r w:rsidR="004A4CC3" w:rsidRPr="00142D05">
        <w:rPr>
          <w:rFonts w:eastAsia="Times New Roman"/>
          <w:szCs w:val="24"/>
        </w:rPr>
        <w:t>, 490 U.S. at</w:t>
      </w:r>
      <w:r w:rsidR="00781102" w:rsidRPr="00142D05">
        <w:rPr>
          <w:rFonts w:eastAsia="Times New Roman"/>
          <w:szCs w:val="24"/>
        </w:rPr>
        <w:t xml:space="preserve"> 743.</w:t>
      </w:r>
      <w:r w:rsidR="006E582B" w:rsidRPr="00142D05">
        <w:rPr>
          <w:rFonts w:eastAsia="Times New Roman"/>
          <w:szCs w:val="24"/>
        </w:rPr>
        <w:t xml:space="preserve"> </w:t>
      </w:r>
      <w:r w:rsidR="00781102" w:rsidRPr="00142D05">
        <w:rPr>
          <w:rFonts w:eastAsia="Times New Roman"/>
          <w:szCs w:val="24"/>
        </w:rPr>
        <w:t xml:space="preserve"> </w:t>
      </w:r>
      <w:r w:rsidR="009132F9" w:rsidRPr="00142D05">
        <w:rPr>
          <w:szCs w:val="24"/>
        </w:rPr>
        <w:t>Because of this</w:t>
      </w:r>
      <w:r w:rsidR="008D0E2A" w:rsidRPr="00142D05">
        <w:rPr>
          <w:szCs w:val="24"/>
        </w:rPr>
        <w:t xml:space="preserve"> history</w:t>
      </w:r>
      <w:r w:rsidR="009132F9" w:rsidRPr="00142D05">
        <w:rPr>
          <w:szCs w:val="24"/>
        </w:rPr>
        <w:t>, t</w:t>
      </w:r>
      <w:r w:rsidR="006E582B" w:rsidRPr="00142D05">
        <w:rPr>
          <w:szCs w:val="24"/>
        </w:rPr>
        <w:t xml:space="preserve">he Supreme Court </w:t>
      </w:r>
      <w:r w:rsidR="009132F9" w:rsidRPr="00142D05">
        <w:rPr>
          <w:szCs w:val="24"/>
        </w:rPr>
        <w:t>stated</w:t>
      </w:r>
      <w:r w:rsidR="009B4CFA" w:rsidRPr="00142D05">
        <w:rPr>
          <w:szCs w:val="24"/>
        </w:rPr>
        <w:t xml:space="preserve"> in </w:t>
      </w:r>
      <w:r w:rsidR="00EC7776" w:rsidRPr="00142D05">
        <w:rPr>
          <w:i/>
          <w:szCs w:val="24"/>
        </w:rPr>
        <w:t>Reid</w:t>
      </w:r>
      <w:r w:rsidR="009B4CFA" w:rsidRPr="00142D05">
        <w:rPr>
          <w:szCs w:val="24"/>
        </w:rPr>
        <w:t xml:space="preserve"> </w:t>
      </w:r>
      <w:r w:rsidR="009C4F13" w:rsidRPr="00142D05">
        <w:rPr>
          <w:szCs w:val="24"/>
        </w:rPr>
        <w:t>that “strict adherence to the language and structur</w:t>
      </w:r>
      <w:r w:rsidR="008C673C" w:rsidRPr="00142D05">
        <w:rPr>
          <w:szCs w:val="24"/>
        </w:rPr>
        <w:t>e of the</w:t>
      </w:r>
      <w:r w:rsidR="009C4F13" w:rsidRPr="00142D05">
        <w:rPr>
          <w:szCs w:val="24"/>
        </w:rPr>
        <w:t xml:space="preserve"> Act is particularly appropr</w:t>
      </w:r>
      <w:r w:rsidR="008C673C" w:rsidRPr="00142D05">
        <w:rPr>
          <w:szCs w:val="24"/>
        </w:rPr>
        <w:t>iate where, as here, a statut</w:t>
      </w:r>
      <w:r w:rsidR="009C4F13" w:rsidRPr="00142D05">
        <w:rPr>
          <w:szCs w:val="24"/>
        </w:rPr>
        <w:t xml:space="preserve">e is the result of a series of </w:t>
      </w:r>
      <w:r w:rsidR="008C673C" w:rsidRPr="00142D05">
        <w:rPr>
          <w:szCs w:val="24"/>
        </w:rPr>
        <w:t>carefully</w:t>
      </w:r>
      <w:r w:rsidR="009C4F13" w:rsidRPr="00142D05">
        <w:rPr>
          <w:szCs w:val="24"/>
        </w:rPr>
        <w:t xml:space="preserve"> crafted compromises.”</w:t>
      </w:r>
      <w:r w:rsidR="001E545B" w:rsidRPr="00142D05">
        <w:rPr>
          <w:szCs w:val="24"/>
        </w:rPr>
        <w:t xml:space="preserve">  </w:t>
      </w:r>
      <w:proofErr w:type="gramStart"/>
      <w:r w:rsidR="00051EF3" w:rsidRPr="00142D05">
        <w:rPr>
          <w:rFonts w:eastAsia="Times New Roman"/>
          <w:i/>
          <w:szCs w:val="24"/>
        </w:rPr>
        <w:t>Id.</w:t>
      </w:r>
      <w:r w:rsidR="00051EF3" w:rsidRPr="00142D05">
        <w:rPr>
          <w:rFonts w:eastAsia="Times New Roman"/>
          <w:szCs w:val="24"/>
        </w:rPr>
        <w:t xml:space="preserve"> at 748</w:t>
      </w:r>
      <w:r w:rsidR="00225638" w:rsidRPr="00142D05">
        <w:rPr>
          <w:rFonts w:eastAsia="Times New Roman"/>
          <w:szCs w:val="24"/>
        </w:rPr>
        <w:t xml:space="preserve"> n.</w:t>
      </w:r>
      <w:r w:rsidR="00051EF3" w:rsidRPr="00142D05">
        <w:rPr>
          <w:rFonts w:eastAsia="Times New Roman"/>
          <w:szCs w:val="24"/>
        </w:rPr>
        <w:t>14</w:t>
      </w:r>
      <w:r w:rsidR="001E545B" w:rsidRPr="00142D05">
        <w:rPr>
          <w:rFonts w:eastAsia="Times New Roman"/>
          <w:szCs w:val="24"/>
        </w:rPr>
        <w:t>.</w:t>
      </w:r>
      <w:proofErr w:type="gramEnd"/>
      <w:r w:rsidR="00DE2113" w:rsidRPr="00142D05">
        <w:rPr>
          <w:rFonts w:eastAsia="Times New Roman"/>
          <w:szCs w:val="24"/>
        </w:rPr>
        <w:t xml:space="preserve">  </w:t>
      </w:r>
      <w:r w:rsidR="00DB4953" w:rsidRPr="00142D05">
        <w:rPr>
          <w:rFonts w:eastAsia="Times New Roman"/>
          <w:szCs w:val="24"/>
        </w:rPr>
        <w:t xml:space="preserve">The language and structure </w:t>
      </w:r>
      <w:r w:rsidR="00D85882" w:rsidRPr="00142D05">
        <w:rPr>
          <w:rFonts w:eastAsia="Times New Roman"/>
          <w:szCs w:val="24"/>
        </w:rPr>
        <w:t xml:space="preserve">of the Act </w:t>
      </w:r>
      <w:r w:rsidR="00DB4953" w:rsidRPr="00142D05">
        <w:rPr>
          <w:rFonts w:eastAsia="Times New Roman"/>
          <w:szCs w:val="24"/>
        </w:rPr>
        <w:t>indicate that “</w:t>
      </w:r>
      <w:r w:rsidR="00055712" w:rsidRPr="00142D05">
        <w:rPr>
          <w:rFonts w:eastAsia="Times New Roman"/>
          <w:szCs w:val="24"/>
        </w:rPr>
        <w:t xml:space="preserve">work made </w:t>
      </w:r>
      <w:r w:rsidR="00DB4953" w:rsidRPr="00142D05">
        <w:rPr>
          <w:rFonts w:eastAsia="Times New Roman"/>
          <w:szCs w:val="24"/>
        </w:rPr>
        <w:t>for hire” designation</w:t>
      </w:r>
      <w:r w:rsidR="00055712" w:rsidRPr="00142D05">
        <w:rPr>
          <w:rFonts w:eastAsia="Times New Roman"/>
          <w:szCs w:val="24"/>
        </w:rPr>
        <w:t>s</w:t>
      </w:r>
      <w:r w:rsidR="00DB4953" w:rsidRPr="00142D05">
        <w:rPr>
          <w:rFonts w:eastAsia="Times New Roman"/>
          <w:szCs w:val="24"/>
        </w:rPr>
        <w:t xml:space="preserve"> </w:t>
      </w:r>
      <w:r w:rsidR="00CB5D91" w:rsidRPr="00142D05">
        <w:rPr>
          <w:rFonts w:eastAsia="Times New Roman"/>
          <w:szCs w:val="24"/>
        </w:rPr>
        <w:t>cannot</w:t>
      </w:r>
      <w:r w:rsidR="004C023F" w:rsidRPr="00142D05">
        <w:rPr>
          <w:rFonts w:eastAsia="Times New Roman"/>
          <w:szCs w:val="24"/>
        </w:rPr>
        <w:t xml:space="preserve"> be</w:t>
      </w:r>
      <w:r w:rsidR="008C2599" w:rsidRPr="00142D05">
        <w:rPr>
          <w:rFonts w:eastAsia="Times New Roman"/>
          <w:szCs w:val="24"/>
        </w:rPr>
        <w:t xml:space="preserve"> made </w:t>
      </w:r>
      <w:r w:rsidR="00F33178" w:rsidRPr="00142D05">
        <w:rPr>
          <w:rFonts w:eastAsia="Times New Roman"/>
          <w:szCs w:val="24"/>
        </w:rPr>
        <w:t>after a work is created</w:t>
      </w:r>
      <w:r w:rsidR="004F7C7C" w:rsidRPr="00142D05">
        <w:rPr>
          <w:rFonts w:eastAsia="Times New Roman"/>
          <w:szCs w:val="24"/>
        </w:rPr>
        <w:t xml:space="preserve"> </w:t>
      </w:r>
      <w:r w:rsidR="00FC33E5" w:rsidRPr="00142D05">
        <w:rPr>
          <w:rFonts w:eastAsia="Times New Roman"/>
          <w:szCs w:val="24"/>
        </w:rPr>
        <w:t>because</w:t>
      </w:r>
      <w:r w:rsidR="00F33178" w:rsidRPr="00142D05">
        <w:rPr>
          <w:rFonts w:eastAsia="Times New Roman"/>
          <w:szCs w:val="24"/>
        </w:rPr>
        <w:t xml:space="preserve"> allowing such an interpretation would render the “transfer of ownership” provision duplicative, and </w:t>
      </w:r>
      <w:r w:rsidR="00F95C42" w:rsidRPr="00142D05">
        <w:rPr>
          <w:rFonts w:eastAsia="Times New Roman"/>
          <w:szCs w:val="24"/>
        </w:rPr>
        <w:t xml:space="preserve">the </w:t>
      </w:r>
      <w:r w:rsidR="00523390" w:rsidRPr="00142D05">
        <w:rPr>
          <w:rFonts w:eastAsia="Times New Roman"/>
          <w:szCs w:val="24"/>
        </w:rPr>
        <w:t xml:space="preserve">“work made for hire” provision </w:t>
      </w:r>
      <w:r w:rsidR="006469E2" w:rsidRPr="00142D05">
        <w:rPr>
          <w:rFonts w:eastAsia="Times New Roman"/>
          <w:szCs w:val="24"/>
        </w:rPr>
        <w:t xml:space="preserve">of the Act </w:t>
      </w:r>
      <w:r w:rsidR="00000D69" w:rsidRPr="00142D05">
        <w:rPr>
          <w:rFonts w:eastAsia="Times New Roman"/>
          <w:szCs w:val="24"/>
        </w:rPr>
        <w:t xml:space="preserve">should be construed narrowly because it </w:t>
      </w:r>
      <w:r w:rsidR="00523390" w:rsidRPr="00142D05">
        <w:rPr>
          <w:rFonts w:eastAsia="Times New Roman"/>
          <w:szCs w:val="24"/>
        </w:rPr>
        <w:t xml:space="preserve">is an exception </w:t>
      </w:r>
      <w:r w:rsidR="00C859D0" w:rsidRPr="00142D05">
        <w:rPr>
          <w:rFonts w:eastAsia="Times New Roman"/>
          <w:szCs w:val="24"/>
        </w:rPr>
        <w:t>and because of the rule of lenity</w:t>
      </w:r>
      <w:r w:rsidR="009D4092" w:rsidRPr="00142D05">
        <w:rPr>
          <w:rFonts w:eastAsia="Times New Roman"/>
          <w:szCs w:val="24"/>
        </w:rPr>
        <w:t xml:space="preserve">.  </w:t>
      </w:r>
    </w:p>
    <w:p w14:paraId="07ABAFED" w14:textId="77777777" w:rsidR="00FA36FA" w:rsidRPr="00142D05" w:rsidRDefault="00B026A2" w:rsidP="003B5F62">
      <w:pPr>
        <w:pStyle w:val="ListParagraph"/>
        <w:numPr>
          <w:ilvl w:val="0"/>
          <w:numId w:val="7"/>
        </w:numPr>
        <w:spacing w:after="240" w:line="240" w:lineRule="auto"/>
        <w:rPr>
          <w:rFonts w:ascii="Times New Roman" w:hAnsi="Times New Roman" w:cs="Times New Roman"/>
          <w:b/>
          <w:sz w:val="24"/>
          <w:szCs w:val="24"/>
        </w:rPr>
      </w:pPr>
      <w:r w:rsidRPr="00142D05">
        <w:rPr>
          <w:rFonts w:ascii="Times New Roman" w:hAnsi="Times New Roman" w:cs="Times New Roman"/>
          <w:b/>
          <w:sz w:val="24"/>
          <w:szCs w:val="24"/>
        </w:rPr>
        <w:t>“</w:t>
      </w:r>
      <w:r w:rsidR="00EE0D19" w:rsidRPr="00142D05">
        <w:rPr>
          <w:rFonts w:ascii="Times New Roman" w:hAnsi="Times New Roman" w:cs="Times New Roman"/>
          <w:b/>
          <w:sz w:val="24"/>
          <w:szCs w:val="24"/>
        </w:rPr>
        <w:t>Work For Hire</w:t>
      </w:r>
      <w:r w:rsidRPr="00142D05">
        <w:rPr>
          <w:rFonts w:ascii="Times New Roman" w:hAnsi="Times New Roman" w:cs="Times New Roman"/>
          <w:b/>
          <w:sz w:val="24"/>
          <w:szCs w:val="24"/>
        </w:rPr>
        <w:t>”</w:t>
      </w:r>
      <w:r w:rsidR="00EE0D19" w:rsidRPr="00142D05">
        <w:rPr>
          <w:rFonts w:ascii="Times New Roman" w:hAnsi="Times New Roman" w:cs="Times New Roman"/>
          <w:b/>
          <w:sz w:val="24"/>
          <w:szCs w:val="24"/>
        </w:rPr>
        <w:t xml:space="preserve"> Designation</w:t>
      </w:r>
      <w:r w:rsidR="000A2ACE" w:rsidRPr="00142D05">
        <w:rPr>
          <w:rFonts w:ascii="Times New Roman" w:hAnsi="Times New Roman" w:cs="Times New Roman"/>
          <w:b/>
          <w:sz w:val="24"/>
          <w:szCs w:val="24"/>
        </w:rPr>
        <w:t>s</w:t>
      </w:r>
      <w:r w:rsidR="00EE0D19" w:rsidRPr="00142D05">
        <w:rPr>
          <w:rFonts w:ascii="Times New Roman" w:hAnsi="Times New Roman" w:cs="Times New Roman"/>
          <w:b/>
          <w:sz w:val="24"/>
          <w:szCs w:val="24"/>
        </w:rPr>
        <w:t xml:space="preserve"> </w:t>
      </w:r>
      <w:r w:rsidR="00CA41FF" w:rsidRPr="00142D05">
        <w:rPr>
          <w:rFonts w:ascii="Times New Roman" w:hAnsi="Times New Roman" w:cs="Times New Roman"/>
          <w:b/>
          <w:sz w:val="24"/>
          <w:szCs w:val="24"/>
        </w:rPr>
        <w:t>Must</w:t>
      </w:r>
      <w:r w:rsidR="00EE0D19" w:rsidRPr="00142D05">
        <w:rPr>
          <w:rFonts w:ascii="Times New Roman" w:hAnsi="Times New Roman" w:cs="Times New Roman"/>
          <w:b/>
          <w:sz w:val="24"/>
          <w:szCs w:val="24"/>
        </w:rPr>
        <w:t xml:space="preserve"> Be Made </w:t>
      </w:r>
      <w:r w:rsidR="003504A5" w:rsidRPr="00142D05">
        <w:rPr>
          <w:rFonts w:ascii="Times New Roman" w:hAnsi="Times New Roman" w:cs="Times New Roman"/>
          <w:b/>
          <w:sz w:val="24"/>
          <w:szCs w:val="24"/>
        </w:rPr>
        <w:t xml:space="preserve">Prior to the </w:t>
      </w:r>
      <w:r w:rsidR="00334196" w:rsidRPr="00142D05">
        <w:rPr>
          <w:rFonts w:ascii="Times New Roman" w:hAnsi="Times New Roman" w:cs="Times New Roman"/>
          <w:b/>
          <w:sz w:val="24"/>
          <w:szCs w:val="24"/>
        </w:rPr>
        <w:t xml:space="preserve">Completion of the </w:t>
      </w:r>
      <w:r w:rsidR="003504A5" w:rsidRPr="00142D05">
        <w:rPr>
          <w:rFonts w:ascii="Times New Roman" w:hAnsi="Times New Roman" w:cs="Times New Roman"/>
          <w:b/>
          <w:sz w:val="24"/>
          <w:szCs w:val="24"/>
        </w:rPr>
        <w:t>Work</w:t>
      </w:r>
      <w:r w:rsidR="00334196" w:rsidRPr="00142D05">
        <w:rPr>
          <w:rFonts w:ascii="Times New Roman" w:hAnsi="Times New Roman" w:cs="Times New Roman"/>
          <w:b/>
          <w:sz w:val="24"/>
          <w:szCs w:val="24"/>
        </w:rPr>
        <w:t xml:space="preserve"> Because Statutory Exceptions Are to Be Construed Narrowly</w:t>
      </w:r>
      <w:r w:rsidR="00890E95" w:rsidRPr="00142D05">
        <w:rPr>
          <w:rFonts w:ascii="Times New Roman" w:hAnsi="Times New Roman" w:cs="Times New Roman"/>
          <w:b/>
          <w:sz w:val="24"/>
          <w:szCs w:val="24"/>
        </w:rPr>
        <w:t xml:space="preserve"> and Because the Rule of Lenity Requires That the </w:t>
      </w:r>
      <w:r w:rsidR="00BC5C09" w:rsidRPr="00142D05">
        <w:rPr>
          <w:rFonts w:ascii="Times New Roman" w:hAnsi="Times New Roman" w:cs="Times New Roman"/>
          <w:b/>
          <w:sz w:val="24"/>
          <w:szCs w:val="24"/>
        </w:rPr>
        <w:t xml:space="preserve">Provision Be Construed </w:t>
      </w:r>
      <w:r w:rsidR="006B0F80" w:rsidRPr="00142D05">
        <w:rPr>
          <w:rFonts w:ascii="Times New Roman" w:hAnsi="Times New Roman" w:cs="Times New Roman"/>
          <w:b/>
          <w:sz w:val="24"/>
          <w:szCs w:val="24"/>
        </w:rPr>
        <w:t>in Favor of Lime</w:t>
      </w:r>
      <w:r w:rsidR="00334196" w:rsidRPr="00142D05">
        <w:rPr>
          <w:rFonts w:ascii="Times New Roman" w:hAnsi="Times New Roman" w:cs="Times New Roman"/>
          <w:b/>
          <w:sz w:val="24"/>
          <w:szCs w:val="24"/>
        </w:rPr>
        <w:t xml:space="preserve"> </w:t>
      </w:r>
    </w:p>
    <w:p w14:paraId="6088D510" w14:textId="77777777" w:rsidR="00221ABA" w:rsidRPr="00142D05" w:rsidRDefault="00C93822" w:rsidP="001E14BB">
      <w:pPr>
        <w:spacing w:after="240"/>
        <w:ind w:firstLine="720"/>
        <w:contextualSpacing/>
        <w:rPr>
          <w:szCs w:val="24"/>
        </w:rPr>
      </w:pPr>
      <w:r w:rsidRPr="00142D05">
        <w:rPr>
          <w:szCs w:val="24"/>
        </w:rPr>
        <w:t>A</w:t>
      </w:r>
      <w:r w:rsidR="00532ED1" w:rsidRPr="00142D05">
        <w:rPr>
          <w:szCs w:val="24"/>
        </w:rPr>
        <w:t xml:space="preserve"> fundamental </w:t>
      </w:r>
      <w:r w:rsidR="00FE45C3" w:rsidRPr="00142D05">
        <w:rPr>
          <w:szCs w:val="24"/>
        </w:rPr>
        <w:t>canon of statutory</w:t>
      </w:r>
      <w:r w:rsidR="00AE1D2E" w:rsidRPr="00142D05">
        <w:rPr>
          <w:szCs w:val="24"/>
        </w:rPr>
        <w:t xml:space="preserve"> interpretation</w:t>
      </w:r>
      <w:r w:rsidRPr="00142D05">
        <w:rPr>
          <w:szCs w:val="24"/>
        </w:rPr>
        <w:t xml:space="preserve"> states</w:t>
      </w:r>
      <w:r w:rsidR="00AE1D2E" w:rsidRPr="00142D05">
        <w:rPr>
          <w:szCs w:val="24"/>
        </w:rPr>
        <w:t xml:space="preserve"> that exceptions </w:t>
      </w:r>
      <w:r w:rsidR="00FE45C3" w:rsidRPr="00142D05">
        <w:rPr>
          <w:szCs w:val="24"/>
        </w:rPr>
        <w:t xml:space="preserve">are to be narrowly construed.  </w:t>
      </w:r>
      <w:r w:rsidR="00FE45C3" w:rsidRPr="00142D05">
        <w:rPr>
          <w:rFonts w:eastAsia="Times New Roman"/>
          <w:i/>
          <w:szCs w:val="24"/>
        </w:rPr>
        <w:t>Spokane &amp; I.E.R. Co. v. United States</w:t>
      </w:r>
      <w:r w:rsidR="00FE45C3" w:rsidRPr="00142D05">
        <w:rPr>
          <w:rFonts w:eastAsia="Times New Roman"/>
          <w:szCs w:val="24"/>
        </w:rPr>
        <w:t>, 241 U.S. 344 (1916).</w:t>
      </w:r>
      <w:r w:rsidR="00FE45C3" w:rsidRPr="00142D05">
        <w:rPr>
          <w:szCs w:val="24"/>
        </w:rPr>
        <w:t xml:space="preserve">  </w:t>
      </w:r>
      <w:r w:rsidRPr="00142D05">
        <w:rPr>
          <w:szCs w:val="24"/>
        </w:rPr>
        <w:t>Section</w:t>
      </w:r>
      <w:r w:rsidR="00985A91" w:rsidRPr="00142D05">
        <w:rPr>
          <w:szCs w:val="24"/>
        </w:rPr>
        <w:t> </w:t>
      </w:r>
      <w:r w:rsidR="0000594E" w:rsidRPr="00142D05">
        <w:rPr>
          <w:szCs w:val="24"/>
        </w:rPr>
        <w:t>201(a) states clearly that c</w:t>
      </w:r>
      <w:r w:rsidR="00575F27" w:rsidRPr="00142D05">
        <w:rPr>
          <w:szCs w:val="24"/>
        </w:rPr>
        <w:t>opyright in a work vests initially in the author of the work</w:t>
      </w:r>
      <w:r w:rsidR="0000594E" w:rsidRPr="00142D05">
        <w:rPr>
          <w:szCs w:val="24"/>
        </w:rPr>
        <w:t>.</w:t>
      </w:r>
      <w:r w:rsidR="001D367C" w:rsidRPr="00142D05">
        <w:rPr>
          <w:szCs w:val="24"/>
        </w:rPr>
        <w:t xml:space="preserve">  </w:t>
      </w:r>
      <w:r w:rsidR="00A7145A" w:rsidRPr="00142D05">
        <w:rPr>
          <w:szCs w:val="24"/>
        </w:rPr>
        <w:t xml:space="preserve">The “work </w:t>
      </w:r>
      <w:r w:rsidR="00AF0211" w:rsidRPr="00142D05">
        <w:rPr>
          <w:szCs w:val="24"/>
        </w:rPr>
        <w:t>made for hire</w:t>
      </w:r>
      <w:r w:rsidR="002F42ED" w:rsidRPr="00142D05">
        <w:rPr>
          <w:szCs w:val="24"/>
        </w:rPr>
        <w:t>”</w:t>
      </w:r>
      <w:r w:rsidR="00AF0211" w:rsidRPr="00142D05">
        <w:rPr>
          <w:szCs w:val="24"/>
        </w:rPr>
        <w:t xml:space="preserve"> provision in</w:t>
      </w:r>
      <w:r w:rsidR="002F42ED" w:rsidRPr="00142D05">
        <w:rPr>
          <w:szCs w:val="24"/>
        </w:rPr>
        <w:t xml:space="preserve"> </w:t>
      </w:r>
      <w:r w:rsidR="00985A91" w:rsidRPr="00142D05">
        <w:rPr>
          <w:szCs w:val="24"/>
        </w:rPr>
        <w:t>§ </w:t>
      </w:r>
      <w:r w:rsidR="002F42ED" w:rsidRPr="00142D05">
        <w:rPr>
          <w:szCs w:val="24"/>
        </w:rPr>
        <w:t>201(b)</w:t>
      </w:r>
      <w:r w:rsidR="00081794" w:rsidRPr="00142D05">
        <w:rPr>
          <w:szCs w:val="24"/>
        </w:rPr>
        <w:t xml:space="preserve"> is the only exception to this rule</w:t>
      </w:r>
      <w:r w:rsidR="002F42ED" w:rsidRPr="00142D05">
        <w:rPr>
          <w:szCs w:val="24"/>
        </w:rPr>
        <w:t>.</w:t>
      </w:r>
      <w:r w:rsidR="00575F27" w:rsidRPr="00142D05">
        <w:rPr>
          <w:szCs w:val="24"/>
        </w:rPr>
        <w:t xml:space="preserve"> </w:t>
      </w:r>
      <w:r w:rsidR="0000594E" w:rsidRPr="00142D05">
        <w:rPr>
          <w:szCs w:val="24"/>
        </w:rPr>
        <w:t xml:space="preserve"> </w:t>
      </w:r>
      <w:r w:rsidR="008A0B01" w:rsidRPr="00142D05">
        <w:rPr>
          <w:szCs w:val="24"/>
        </w:rPr>
        <w:t xml:space="preserve">Because it </w:t>
      </w:r>
      <w:r w:rsidR="00E46ADD" w:rsidRPr="00142D05">
        <w:rPr>
          <w:szCs w:val="24"/>
        </w:rPr>
        <w:t xml:space="preserve">is an </w:t>
      </w:r>
      <w:r w:rsidR="0033420C" w:rsidRPr="00142D05">
        <w:rPr>
          <w:szCs w:val="24"/>
        </w:rPr>
        <w:t>exception</w:t>
      </w:r>
      <w:r w:rsidR="008A0B01" w:rsidRPr="00142D05">
        <w:rPr>
          <w:szCs w:val="24"/>
        </w:rPr>
        <w:t xml:space="preserve"> </w:t>
      </w:r>
      <w:r w:rsidR="00E46ADD" w:rsidRPr="00142D05">
        <w:rPr>
          <w:szCs w:val="24"/>
        </w:rPr>
        <w:t>it</w:t>
      </w:r>
      <w:r w:rsidR="0033420C" w:rsidRPr="00142D05">
        <w:rPr>
          <w:szCs w:val="24"/>
        </w:rPr>
        <w:t xml:space="preserve"> should be narrowly construed.</w:t>
      </w:r>
      <w:r w:rsidR="002F42ED" w:rsidRPr="00142D05">
        <w:rPr>
          <w:szCs w:val="24"/>
        </w:rPr>
        <w:t xml:space="preserve">  </w:t>
      </w:r>
    </w:p>
    <w:p w14:paraId="7C62A8F7" w14:textId="77777777" w:rsidR="00A5546F" w:rsidRPr="00142D05" w:rsidRDefault="00231B47" w:rsidP="001E14BB">
      <w:pPr>
        <w:spacing w:after="240"/>
        <w:ind w:firstLine="720"/>
        <w:contextualSpacing/>
        <w:rPr>
          <w:szCs w:val="24"/>
        </w:rPr>
      </w:pPr>
      <w:r w:rsidRPr="00142D05">
        <w:rPr>
          <w:szCs w:val="24"/>
        </w:rPr>
        <w:lastRenderedPageBreak/>
        <w:t>The Act</w:t>
      </w:r>
      <w:r w:rsidR="00A5546F" w:rsidRPr="00142D05">
        <w:rPr>
          <w:szCs w:val="24"/>
        </w:rPr>
        <w:t xml:space="preserve"> lay</w:t>
      </w:r>
      <w:r w:rsidR="00052524" w:rsidRPr="00142D05">
        <w:rPr>
          <w:szCs w:val="24"/>
        </w:rPr>
        <w:t>s</w:t>
      </w:r>
      <w:r w:rsidR="00A5546F" w:rsidRPr="00142D05">
        <w:rPr>
          <w:szCs w:val="24"/>
        </w:rPr>
        <w:t xml:space="preserve"> out only two instances where a work </w:t>
      </w:r>
      <w:r w:rsidR="00045EBF" w:rsidRPr="00142D05">
        <w:rPr>
          <w:szCs w:val="24"/>
        </w:rPr>
        <w:t>is deemed</w:t>
      </w:r>
      <w:r w:rsidR="00A5546F" w:rsidRPr="00142D05">
        <w:rPr>
          <w:szCs w:val="24"/>
        </w:rPr>
        <w:t xml:space="preserve"> “for hire” and may evade the general rule </w:t>
      </w:r>
      <w:r w:rsidR="00052524" w:rsidRPr="00142D05">
        <w:rPr>
          <w:szCs w:val="24"/>
        </w:rPr>
        <w:t xml:space="preserve">that </w:t>
      </w:r>
      <w:r w:rsidR="00A5546F" w:rsidRPr="00142D05">
        <w:rPr>
          <w:szCs w:val="24"/>
        </w:rPr>
        <w:t>the c</w:t>
      </w:r>
      <w:r w:rsidR="00512155" w:rsidRPr="00142D05">
        <w:rPr>
          <w:szCs w:val="24"/>
        </w:rPr>
        <w:t>reator is the author of a work: First, a work prepared by an employee</w:t>
      </w:r>
      <w:r w:rsidR="007905A6" w:rsidRPr="00142D05">
        <w:rPr>
          <w:szCs w:val="24"/>
        </w:rPr>
        <w:t xml:space="preserve"> within the scope of his employment.  Second, </w:t>
      </w:r>
      <w:r w:rsidR="00BA23DF" w:rsidRPr="00142D05">
        <w:rPr>
          <w:szCs w:val="24"/>
        </w:rPr>
        <w:t>a work sp</w:t>
      </w:r>
      <w:r w:rsidR="00A453F6" w:rsidRPr="00142D05">
        <w:rPr>
          <w:szCs w:val="24"/>
        </w:rPr>
        <w:t xml:space="preserve">ecially ordered or commissioned, if the parties expressly agree in a written instrument that the work shall be considered a work made for hire.  </w:t>
      </w:r>
      <w:r w:rsidR="00A5546F" w:rsidRPr="00142D05">
        <w:rPr>
          <w:szCs w:val="24"/>
        </w:rPr>
        <w:t xml:space="preserve"> </w:t>
      </w:r>
    </w:p>
    <w:p w14:paraId="6FF909FB" w14:textId="77777777" w:rsidR="00221ABA" w:rsidRPr="00142D05" w:rsidRDefault="00B57C45" w:rsidP="001E14BB">
      <w:pPr>
        <w:spacing w:after="240"/>
        <w:contextualSpacing/>
        <w:rPr>
          <w:szCs w:val="24"/>
        </w:rPr>
      </w:pPr>
      <w:r w:rsidRPr="00142D05">
        <w:rPr>
          <w:szCs w:val="24"/>
        </w:rPr>
        <w:tab/>
      </w:r>
      <w:r w:rsidR="006B7336" w:rsidRPr="00142D05">
        <w:rPr>
          <w:szCs w:val="24"/>
        </w:rPr>
        <w:t>To follow the statutory canon that exceptions are to be narrowly construed,</w:t>
      </w:r>
      <w:r w:rsidRPr="00142D05">
        <w:rPr>
          <w:szCs w:val="24"/>
        </w:rPr>
        <w:t xml:space="preserve"> the “work made for hire” exception </w:t>
      </w:r>
      <w:r w:rsidR="0099469B" w:rsidRPr="00142D05">
        <w:rPr>
          <w:szCs w:val="24"/>
        </w:rPr>
        <w:t>cannot</w:t>
      </w:r>
      <w:r w:rsidRPr="00142D05">
        <w:rPr>
          <w:szCs w:val="24"/>
        </w:rPr>
        <w:t xml:space="preserve"> allow for</w:t>
      </w:r>
      <w:r w:rsidR="004F7ED5" w:rsidRPr="00142D05">
        <w:rPr>
          <w:szCs w:val="24"/>
        </w:rPr>
        <w:t xml:space="preserve"> an oral agreement to serve as a placeholder for a later written instrument.  </w:t>
      </w:r>
      <w:r w:rsidR="00B44104" w:rsidRPr="00142D05">
        <w:rPr>
          <w:szCs w:val="24"/>
        </w:rPr>
        <w:t>This</w:t>
      </w:r>
      <w:r w:rsidR="00BD275D" w:rsidRPr="00142D05">
        <w:rPr>
          <w:szCs w:val="24"/>
        </w:rPr>
        <w:t xml:space="preserve"> interpretation of the provision is not </w:t>
      </w:r>
      <w:r w:rsidR="006A6814" w:rsidRPr="00142D05">
        <w:rPr>
          <w:szCs w:val="24"/>
        </w:rPr>
        <w:t>supported by the plain language.  I</w:t>
      </w:r>
      <w:r w:rsidR="00BD275D" w:rsidRPr="00142D05">
        <w:rPr>
          <w:szCs w:val="24"/>
        </w:rPr>
        <w:t xml:space="preserve">f </w:t>
      </w:r>
      <w:r w:rsidR="006A6814" w:rsidRPr="00142D05">
        <w:rPr>
          <w:szCs w:val="24"/>
        </w:rPr>
        <w:t>supported</w:t>
      </w:r>
      <w:r w:rsidR="00767537" w:rsidRPr="00142D05">
        <w:rPr>
          <w:szCs w:val="24"/>
        </w:rPr>
        <w:t xml:space="preserve"> at all, the interpretation</w:t>
      </w:r>
      <w:r w:rsidR="00BD275D" w:rsidRPr="00142D05">
        <w:rPr>
          <w:szCs w:val="24"/>
        </w:rPr>
        <w:t xml:space="preserve"> is certainly a broad construction of th</w:t>
      </w:r>
      <w:r w:rsidR="006A6814" w:rsidRPr="00142D05">
        <w:rPr>
          <w:szCs w:val="24"/>
        </w:rPr>
        <w:t>e exception</w:t>
      </w:r>
      <w:r w:rsidR="00196C5D" w:rsidRPr="00142D05">
        <w:rPr>
          <w:szCs w:val="24"/>
        </w:rPr>
        <w:t xml:space="preserve"> in violation of</w:t>
      </w:r>
      <w:r w:rsidR="00555E49" w:rsidRPr="00142D05">
        <w:rPr>
          <w:szCs w:val="24"/>
        </w:rPr>
        <w:t xml:space="preserve"> the </w:t>
      </w:r>
      <w:r w:rsidR="00BC3234" w:rsidRPr="00142D05">
        <w:rPr>
          <w:szCs w:val="24"/>
        </w:rPr>
        <w:t xml:space="preserve">statutory </w:t>
      </w:r>
      <w:r w:rsidR="00555E49" w:rsidRPr="00142D05">
        <w:rPr>
          <w:szCs w:val="24"/>
        </w:rPr>
        <w:t xml:space="preserve">canon.  </w:t>
      </w:r>
      <w:r w:rsidR="00555E49" w:rsidRPr="00142D05">
        <w:rPr>
          <w:i/>
          <w:szCs w:val="24"/>
        </w:rPr>
        <w:t>Id.</w:t>
      </w:r>
      <w:r w:rsidR="00555E49" w:rsidRPr="00142D05">
        <w:rPr>
          <w:szCs w:val="24"/>
        </w:rPr>
        <w:t xml:space="preserve">  </w:t>
      </w:r>
    </w:p>
    <w:p w14:paraId="4000E4EF" w14:textId="77777777" w:rsidR="00A626A5" w:rsidRPr="00142D05" w:rsidRDefault="00A626A5" w:rsidP="001E14BB">
      <w:pPr>
        <w:spacing w:after="240"/>
        <w:contextualSpacing/>
        <w:rPr>
          <w:szCs w:val="24"/>
        </w:rPr>
      </w:pPr>
      <w:r w:rsidRPr="00142D05">
        <w:rPr>
          <w:szCs w:val="24"/>
        </w:rPr>
        <w:tab/>
        <w:t xml:space="preserve">The </w:t>
      </w:r>
      <w:r w:rsidR="00927493" w:rsidRPr="00142D05">
        <w:rPr>
          <w:szCs w:val="24"/>
        </w:rPr>
        <w:t>“work made for hire” provision should also be construed narrowly because it is a criminal statute, and should be interpreted in favor of the</w:t>
      </w:r>
      <w:r w:rsidR="00D5578B" w:rsidRPr="00142D05">
        <w:rPr>
          <w:szCs w:val="24"/>
        </w:rPr>
        <w:t xml:space="preserve"> </w:t>
      </w:r>
      <w:r w:rsidR="00927493" w:rsidRPr="00142D05">
        <w:rPr>
          <w:szCs w:val="24"/>
        </w:rPr>
        <w:t>accused</w:t>
      </w:r>
      <w:r w:rsidR="00D5578B" w:rsidRPr="00142D05">
        <w:rPr>
          <w:szCs w:val="24"/>
        </w:rPr>
        <w:t xml:space="preserve"> according to the rule of lenity</w:t>
      </w:r>
      <w:r w:rsidR="00927493" w:rsidRPr="00142D05">
        <w:rPr>
          <w:szCs w:val="24"/>
        </w:rPr>
        <w:t xml:space="preserve">.  </w:t>
      </w:r>
      <w:proofErr w:type="spellStart"/>
      <w:proofErr w:type="gramStart"/>
      <w:r w:rsidR="00A0498C" w:rsidRPr="00142D05">
        <w:rPr>
          <w:i/>
          <w:szCs w:val="24"/>
        </w:rPr>
        <w:t>Moskal</w:t>
      </w:r>
      <w:proofErr w:type="spellEnd"/>
      <w:r w:rsidR="00A0498C" w:rsidRPr="00142D05">
        <w:rPr>
          <w:i/>
          <w:szCs w:val="24"/>
        </w:rPr>
        <w:t xml:space="preserve"> v. U.S.</w:t>
      </w:r>
      <w:r w:rsidR="00A0498C" w:rsidRPr="00142D05">
        <w:rPr>
          <w:szCs w:val="24"/>
        </w:rPr>
        <w:t>, 498 U.S. 103, 107 (1990).</w:t>
      </w:r>
      <w:proofErr w:type="gramEnd"/>
      <w:r w:rsidR="00A0498C" w:rsidRPr="00142D05">
        <w:rPr>
          <w:szCs w:val="24"/>
        </w:rPr>
        <w:t xml:space="preserve">  </w:t>
      </w:r>
      <w:r w:rsidR="001B1B93" w:rsidRPr="00142D05">
        <w:rPr>
          <w:szCs w:val="24"/>
        </w:rPr>
        <w:t xml:space="preserve">Lime is accused by OGS of copyright infringement.  </w:t>
      </w:r>
      <w:r w:rsidR="00E44695" w:rsidRPr="00142D05">
        <w:rPr>
          <w:szCs w:val="24"/>
        </w:rPr>
        <w:t>(</w:t>
      </w:r>
      <w:proofErr w:type="spellStart"/>
      <w:r w:rsidR="00E44695" w:rsidRPr="00142D05">
        <w:rPr>
          <w:szCs w:val="24"/>
        </w:rPr>
        <w:t>Compl</w:t>
      </w:r>
      <w:proofErr w:type="spellEnd"/>
      <w:r w:rsidR="00E44695" w:rsidRPr="00142D05">
        <w:rPr>
          <w:szCs w:val="24"/>
        </w:rPr>
        <w:t>. ¶¶ 28-29.)</w:t>
      </w:r>
      <w:r w:rsidR="00660817" w:rsidRPr="00142D05">
        <w:rPr>
          <w:szCs w:val="24"/>
        </w:rPr>
        <w:t xml:space="preserve">  Section 506 of the Act </w:t>
      </w:r>
      <w:r w:rsidR="00D5578B" w:rsidRPr="00142D05">
        <w:rPr>
          <w:szCs w:val="24"/>
        </w:rPr>
        <w:t>allows for criminal punishment of infringement, therefore the rule of lenity</w:t>
      </w:r>
      <w:r w:rsidR="005B3FAB" w:rsidRPr="00142D05">
        <w:rPr>
          <w:szCs w:val="24"/>
        </w:rPr>
        <w:t xml:space="preserve"> is applicable</w:t>
      </w:r>
      <w:r w:rsidR="00E36122" w:rsidRPr="00142D05">
        <w:rPr>
          <w:szCs w:val="24"/>
        </w:rPr>
        <w:t xml:space="preserve">.  </w:t>
      </w:r>
      <w:r w:rsidR="000B3EE8" w:rsidRPr="00142D05">
        <w:rPr>
          <w:szCs w:val="24"/>
        </w:rPr>
        <w:t>T</w:t>
      </w:r>
      <w:r w:rsidR="00E36122" w:rsidRPr="00142D05">
        <w:rPr>
          <w:szCs w:val="24"/>
        </w:rPr>
        <w:t>his Court should adopt a narrow interpretation of the provision that states “</w:t>
      </w:r>
      <w:r w:rsidR="00C2313D" w:rsidRPr="00142D05">
        <w:rPr>
          <w:szCs w:val="24"/>
        </w:rPr>
        <w:t xml:space="preserve">work </w:t>
      </w:r>
      <w:r w:rsidR="00E36122" w:rsidRPr="00142D05">
        <w:rPr>
          <w:szCs w:val="24"/>
        </w:rPr>
        <w:t xml:space="preserve">for hire” designations cannot be made after </w:t>
      </w:r>
      <w:r w:rsidR="004D241F" w:rsidRPr="00142D05">
        <w:rPr>
          <w:szCs w:val="24"/>
        </w:rPr>
        <w:t xml:space="preserve">a work is created.  </w:t>
      </w:r>
      <w:r w:rsidR="00CA15CE" w:rsidRPr="00142D05">
        <w:rPr>
          <w:szCs w:val="24"/>
        </w:rPr>
        <w:t xml:space="preserve"> </w:t>
      </w:r>
      <w:r w:rsidR="008E2754" w:rsidRPr="00142D05">
        <w:rPr>
          <w:szCs w:val="24"/>
        </w:rPr>
        <w:t>This interpretation is favorable to Lime b</w:t>
      </w:r>
      <w:r w:rsidR="00BB3993" w:rsidRPr="00142D05">
        <w:rPr>
          <w:szCs w:val="24"/>
        </w:rPr>
        <w:t xml:space="preserve">ecause only an oral agreement existed </w:t>
      </w:r>
      <w:r w:rsidR="009B3E52" w:rsidRPr="00142D05">
        <w:rPr>
          <w:szCs w:val="24"/>
        </w:rPr>
        <w:t xml:space="preserve">before </w:t>
      </w:r>
      <w:r w:rsidR="00C36DD1" w:rsidRPr="00142D05">
        <w:rPr>
          <w:szCs w:val="24"/>
        </w:rPr>
        <w:t>her</w:t>
      </w:r>
      <w:r w:rsidR="009B3E52" w:rsidRPr="00142D05">
        <w:rPr>
          <w:szCs w:val="24"/>
        </w:rPr>
        <w:t xml:space="preserve"> screenplay was created, which is not sufficient to create a “work made for hire”</w:t>
      </w:r>
      <w:r w:rsidR="00240641" w:rsidRPr="00142D05">
        <w:rPr>
          <w:szCs w:val="24"/>
        </w:rPr>
        <w:t xml:space="preserve"> and vest authorship in OGS.  </w:t>
      </w:r>
      <w:r w:rsidR="009B3E52" w:rsidRPr="00142D05">
        <w:rPr>
          <w:szCs w:val="24"/>
        </w:rPr>
        <w:t xml:space="preserve">  </w:t>
      </w:r>
    </w:p>
    <w:p w14:paraId="7D5B7D50" w14:textId="77777777" w:rsidR="00DE7D4A" w:rsidRPr="00142D05" w:rsidRDefault="00CA41FF" w:rsidP="00C716AB">
      <w:pPr>
        <w:pStyle w:val="ListParagraph"/>
        <w:numPr>
          <w:ilvl w:val="0"/>
          <w:numId w:val="7"/>
        </w:numPr>
        <w:spacing w:after="240" w:line="240" w:lineRule="auto"/>
        <w:rPr>
          <w:rFonts w:ascii="Times New Roman" w:hAnsi="Times New Roman" w:cs="Times New Roman"/>
          <w:b/>
          <w:sz w:val="24"/>
          <w:szCs w:val="24"/>
        </w:rPr>
      </w:pPr>
      <w:r w:rsidRPr="00142D05">
        <w:rPr>
          <w:rFonts w:ascii="Times New Roman" w:hAnsi="Times New Roman" w:cs="Times New Roman"/>
          <w:b/>
          <w:sz w:val="24"/>
          <w:szCs w:val="24"/>
        </w:rPr>
        <w:t xml:space="preserve">A “Work For Hire” Designation Must Be Made Prior to the Completion of the Work Because </w:t>
      </w:r>
      <w:r w:rsidR="00A07FA5" w:rsidRPr="00142D05">
        <w:rPr>
          <w:rFonts w:ascii="Times New Roman" w:hAnsi="Times New Roman" w:cs="Times New Roman"/>
          <w:b/>
          <w:sz w:val="24"/>
          <w:szCs w:val="24"/>
        </w:rPr>
        <w:t xml:space="preserve">the </w:t>
      </w:r>
      <w:r w:rsidR="006361FB" w:rsidRPr="00142D05">
        <w:rPr>
          <w:rFonts w:ascii="Times New Roman" w:hAnsi="Times New Roman" w:cs="Times New Roman"/>
          <w:b/>
          <w:sz w:val="24"/>
          <w:szCs w:val="24"/>
        </w:rPr>
        <w:t>Transfer Section of the Act Cannot Be Duplicative</w:t>
      </w:r>
      <w:r w:rsidR="00471EE2" w:rsidRPr="00142D05">
        <w:rPr>
          <w:rFonts w:ascii="Times New Roman" w:eastAsia="Times New Roman" w:hAnsi="Times New Roman" w:cs="Times New Roman"/>
          <w:sz w:val="24"/>
          <w:szCs w:val="24"/>
        </w:rPr>
        <w:t xml:space="preserve">  </w:t>
      </w:r>
    </w:p>
    <w:p w14:paraId="39E353C2" w14:textId="77777777" w:rsidR="00307DCC" w:rsidRPr="00142D05" w:rsidRDefault="00293F13" w:rsidP="003C6B89">
      <w:pPr>
        <w:spacing w:after="240"/>
        <w:ind w:firstLine="720"/>
        <w:contextualSpacing/>
        <w:rPr>
          <w:rFonts w:eastAsia="Times New Roman"/>
          <w:szCs w:val="24"/>
        </w:rPr>
      </w:pPr>
      <w:r w:rsidRPr="00142D05">
        <w:rPr>
          <w:rFonts w:eastAsia="Times New Roman"/>
          <w:szCs w:val="24"/>
        </w:rPr>
        <w:t>This Court should not find that</w:t>
      </w:r>
      <w:r w:rsidR="00A61CEE" w:rsidRPr="00142D05">
        <w:rPr>
          <w:rFonts w:eastAsia="Times New Roman"/>
          <w:szCs w:val="24"/>
        </w:rPr>
        <w:t xml:space="preserve"> </w:t>
      </w:r>
      <w:r w:rsidR="003138D7" w:rsidRPr="00142D05">
        <w:rPr>
          <w:rFonts w:eastAsia="Times New Roman"/>
          <w:szCs w:val="24"/>
        </w:rPr>
        <w:t>“</w:t>
      </w:r>
      <w:r w:rsidR="00C10927" w:rsidRPr="00142D05">
        <w:rPr>
          <w:rFonts w:eastAsia="Times New Roman"/>
          <w:szCs w:val="24"/>
        </w:rPr>
        <w:t xml:space="preserve">work </w:t>
      </w:r>
      <w:r w:rsidR="003138D7" w:rsidRPr="00142D05">
        <w:rPr>
          <w:rFonts w:eastAsia="Times New Roman"/>
          <w:szCs w:val="24"/>
        </w:rPr>
        <w:t xml:space="preserve">for hire” designations can be made in writing after a work is created because </w:t>
      </w:r>
      <w:r w:rsidR="00602BB3" w:rsidRPr="00142D05">
        <w:rPr>
          <w:rFonts w:eastAsia="Times New Roman"/>
          <w:szCs w:val="24"/>
        </w:rPr>
        <w:t>doing so would render the “transfer of ownership” provision duplicative.</w:t>
      </w:r>
      <w:r w:rsidRPr="00142D05">
        <w:rPr>
          <w:rFonts w:eastAsia="Times New Roman"/>
          <w:szCs w:val="24"/>
        </w:rPr>
        <w:t xml:space="preserve"> </w:t>
      </w:r>
      <w:r w:rsidR="00602BB3" w:rsidRPr="00142D05">
        <w:rPr>
          <w:rFonts w:eastAsia="Times New Roman"/>
          <w:szCs w:val="24"/>
        </w:rPr>
        <w:t xml:space="preserve"> </w:t>
      </w:r>
      <w:r w:rsidR="00BE4C76" w:rsidRPr="00142D05">
        <w:rPr>
          <w:rFonts w:eastAsia="Times New Roman"/>
          <w:szCs w:val="24"/>
        </w:rPr>
        <w:t xml:space="preserve">Courts disfavor interpretations of statutes that render language superfluous.  </w:t>
      </w:r>
      <w:r w:rsidR="00397C97">
        <w:rPr>
          <w:rFonts w:eastAsia="Times New Roman"/>
          <w:i/>
          <w:szCs w:val="24"/>
        </w:rPr>
        <w:lastRenderedPageBreak/>
        <w:t>Connecticut Nat’</w:t>
      </w:r>
      <w:r w:rsidR="00BE4C76" w:rsidRPr="00142D05">
        <w:rPr>
          <w:rFonts w:eastAsia="Times New Roman"/>
          <w:i/>
          <w:szCs w:val="24"/>
        </w:rPr>
        <w:t xml:space="preserve">l Bank v. </w:t>
      </w:r>
      <w:proofErr w:type="spellStart"/>
      <w:r w:rsidR="00BE4C76" w:rsidRPr="00142D05">
        <w:rPr>
          <w:rFonts w:eastAsia="Times New Roman"/>
          <w:i/>
          <w:szCs w:val="24"/>
        </w:rPr>
        <w:t>Germain</w:t>
      </w:r>
      <w:proofErr w:type="spellEnd"/>
      <w:r w:rsidR="002B6AD3" w:rsidRPr="00142D05">
        <w:rPr>
          <w:rFonts w:eastAsia="Times New Roman"/>
          <w:szCs w:val="24"/>
        </w:rPr>
        <w:t>, 503</w:t>
      </w:r>
      <w:r w:rsidR="00BE4C76" w:rsidRPr="00142D05">
        <w:rPr>
          <w:rFonts w:eastAsia="Times New Roman"/>
          <w:szCs w:val="24"/>
        </w:rPr>
        <w:t xml:space="preserve"> U.S. 249 (1992).  </w:t>
      </w:r>
      <w:r w:rsidR="00FE6D47" w:rsidRPr="00142D05">
        <w:rPr>
          <w:rFonts w:eastAsia="Times New Roman"/>
          <w:szCs w:val="24"/>
        </w:rPr>
        <w:t xml:space="preserve">If </w:t>
      </w:r>
      <w:r w:rsidR="00307DCC" w:rsidRPr="00142D05">
        <w:rPr>
          <w:rFonts w:eastAsia="Times New Roman"/>
          <w:szCs w:val="24"/>
        </w:rPr>
        <w:t xml:space="preserve">a “work for hire” designation </w:t>
      </w:r>
      <w:r w:rsidR="00FE6D47" w:rsidRPr="00142D05">
        <w:rPr>
          <w:rFonts w:eastAsia="Times New Roman"/>
          <w:szCs w:val="24"/>
        </w:rPr>
        <w:t>can</w:t>
      </w:r>
      <w:r w:rsidR="00307DCC" w:rsidRPr="00142D05">
        <w:rPr>
          <w:rFonts w:eastAsia="Times New Roman"/>
          <w:szCs w:val="24"/>
        </w:rPr>
        <w:t xml:space="preserve"> be made after the work is created</w:t>
      </w:r>
      <w:r w:rsidR="00FE6D47" w:rsidRPr="00142D05">
        <w:rPr>
          <w:rFonts w:eastAsia="Times New Roman"/>
          <w:szCs w:val="24"/>
        </w:rPr>
        <w:t xml:space="preserve">, </w:t>
      </w:r>
      <w:r w:rsidR="00796DA4" w:rsidRPr="00142D05">
        <w:rPr>
          <w:rFonts w:eastAsia="Times New Roman"/>
          <w:szCs w:val="24"/>
        </w:rPr>
        <w:t>then authorship can be transferred</w:t>
      </w:r>
      <w:r w:rsidR="00D71F84" w:rsidRPr="00142D05">
        <w:rPr>
          <w:rFonts w:eastAsia="Times New Roman"/>
          <w:szCs w:val="24"/>
        </w:rPr>
        <w:t xml:space="preserve"> at any time</w:t>
      </w:r>
      <w:r w:rsidR="004378C9" w:rsidRPr="00142D05">
        <w:rPr>
          <w:rFonts w:eastAsia="Times New Roman"/>
          <w:szCs w:val="24"/>
        </w:rPr>
        <w:t xml:space="preserve"> because the “work for hire” provision determines authorship per § 201(b)</w:t>
      </w:r>
      <w:r w:rsidR="00796DA4" w:rsidRPr="00142D05">
        <w:rPr>
          <w:rFonts w:eastAsia="Times New Roman"/>
          <w:szCs w:val="24"/>
        </w:rPr>
        <w:t>.</w:t>
      </w:r>
      <w:r w:rsidR="00696A0C" w:rsidRPr="00142D05">
        <w:rPr>
          <w:rFonts w:eastAsia="Times New Roman"/>
          <w:szCs w:val="24"/>
        </w:rPr>
        <w:t xml:space="preserve">  </w:t>
      </w:r>
      <w:r w:rsidR="00CC089C" w:rsidRPr="00142D05">
        <w:rPr>
          <w:rFonts w:eastAsia="Times New Roman"/>
          <w:szCs w:val="24"/>
        </w:rPr>
        <w:t>A transfer of a</w:t>
      </w:r>
      <w:r w:rsidR="00AF60EC" w:rsidRPr="00142D05">
        <w:rPr>
          <w:rFonts w:eastAsia="Times New Roman"/>
          <w:szCs w:val="24"/>
        </w:rPr>
        <w:t>uthorship includes</w:t>
      </w:r>
      <w:r w:rsidR="00796DA4" w:rsidRPr="00142D05">
        <w:rPr>
          <w:rFonts w:eastAsia="Times New Roman"/>
          <w:szCs w:val="24"/>
        </w:rPr>
        <w:t xml:space="preserve"> </w:t>
      </w:r>
      <w:r w:rsidR="00CC089C" w:rsidRPr="00142D05">
        <w:rPr>
          <w:rFonts w:eastAsia="Times New Roman"/>
          <w:szCs w:val="24"/>
        </w:rPr>
        <w:t>a t</w:t>
      </w:r>
      <w:r w:rsidR="00F675D4" w:rsidRPr="00142D05">
        <w:rPr>
          <w:rFonts w:eastAsia="Times New Roman"/>
          <w:szCs w:val="24"/>
        </w:rPr>
        <w:t>ransfer of copyright ownership.  Therefore if “work for hire” designation</w:t>
      </w:r>
      <w:r w:rsidR="00913E62" w:rsidRPr="00142D05">
        <w:rPr>
          <w:rFonts w:eastAsia="Times New Roman"/>
          <w:szCs w:val="24"/>
        </w:rPr>
        <w:t>s can be made at any time, then the “transfer of ownership” provision is duplicative</w:t>
      </w:r>
      <w:r w:rsidR="00DE4DB3" w:rsidRPr="00142D05">
        <w:rPr>
          <w:rFonts w:eastAsia="Times New Roman"/>
          <w:szCs w:val="24"/>
        </w:rPr>
        <w:t xml:space="preserve">.  </w:t>
      </w:r>
      <w:r w:rsidR="00C716AB" w:rsidRPr="00142D05">
        <w:rPr>
          <w:rFonts w:eastAsia="Times New Roman"/>
          <w:szCs w:val="24"/>
        </w:rPr>
        <w:t>Lime’s interpretation of the “work made for hire” provision is correct because it does not render the “transfer of ownership” provision duplicative.</w:t>
      </w:r>
    </w:p>
    <w:p w14:paraId="61111051" w14:textId="77777777" w:rsidR="003C6B89" w:rsidRPr="00142D05" w:rsidRDefault="00C10927" w:rsidP="004465C7">
      <w:pPr>
        <w:spacing w:after="240"/>
        <w:ind w:firstLine="720"/>
        <w:contextualSpacing/>
        <w:rPr>
          <w:rFonts w:eastAsia="Times New Roman"/>
          <w:szCs w:val="24"/>
        </w:rPr>
      </w:pPr>
      <w:r w:rsidRPr="00142D05">
        <w:rPr>
          <w:rFonts w:eastAsia="Times New Roman"/>
          <w:szCs w:val="24"/>
        </w:rPr>
        <w:t xml:space="preserve">This Court should not find that “work for hire” designations can be made after a work is created </w:t>
      </w:r>
      <w:r w:rsidR="00C0267B" w:rsidRPr="00142D05">
        <w:rPr>
          <w:rFonts w:eastAsia="Times New Roman"/>
          <w:szCs w:val="24"/>
        </w:rPr>
        <w:t xml:space="preserve">because if Congress intended to </w:t>
      </w:r>
      <w:r w:rsidR="006C6440" w:rsidRPr="00142D05">
        <w:rPr>
          <w:rFonts w:eastAsia="Times New Roman"/>
          <w:szCs w:val="24"/>
        </w:rPr>
        <w:t xml:space="preserve">allow for transfers of authorship at any time, </w:t>
      </w:r>
      <w:r w:rsidR="00A2393B" w:rsidRPr="00142D05">
        <w:rPr>
          <w:rFonts w:eastAsia="Times New Roman"/>
          <w:szCs w:val="24"/>
        </w:rPr>
        <w:t xml:space="preserve">a section </w:t>
      </w:r>
      <w:r w:rsidR="004F47BD" w:rsidRPr="00142D05">
        <w:rPr>
          <w:rFonts w:eastAsia="Times New Roman"/>
          <w:szCs w:val="24"/>
        </w:rPr>
        <w:t xml:space="preserve">specifying </w:t>
      </w:r>
      <w:r w:rsidR="00AD2F97" w:rsidRPr="00142D05">
        <w:rPr>
          <w:rFonts w:eastAsia="Times New Roman"/>
          <w:szCs w:val="24"/>
        </w:rPr>
        <w:t>such</w:t>
      </w:r>
      <w:r w:rsidR="004F47BD" w:rsidRPr="00142D05">
        <w:rPr>
          <w:rFonts w:eastAsia="Times New Roman"/>
          <w:szCs w:val="24"/>
        </w:rPr>
        <w:t xml:space="preserve"> would exist in the statute.</w:t>
      </w:r>
      <w:r w:rsidR="00F13740" w:rsidRPr="00142D05">
        <w:rPr>
          <w:rFonts w:eastAsia="Times New Roman"/>
          <w:szCs w:val="24"/>
        </w:rPr>
        <w:t xml:space="preserve">  A statute is to be read as a whole, </w:t>
      </w:r>
      <w:r w:rsidR="00F13740" w:rsidRPr="00142D05">
        <w:rPr>
          <w:rFonts w:eastAsia="Times New Roman"/>
          <w:i/>
          <w:szCs w:val="24"/>
        </w:rPr>
        <w:t xml:space="preserve">Massachusetts v. </w:t>
      </w:r>
      <w:proofErr w:type="spellStart"/>
      <w:r w:rsidR="00F13740" w:rsidRPr="00142D05">
        <w:rPr>
          <w:rFonts w:eastAsia="Times New Roman"/>
          <w:i/>
          <w:szCs w:val="24"/>
        </w:rPr>
        <w:t>Morash</w:t>
      </w:r>
      <w:proofErr w:type="spellEnd"/>
      <w:r w:rsidR="00F13740" w:rsidRPr="00142D05">
        <w:rPr>
          <w:rFonts w:eastAsia="Times New Roman"/>
          <w:szCs w:val="24"/>
        </w:rPr>
        <w:t>,</w:t>
      </w:r>
      <w:r w:rsidR="00F13740" w:rsidRPr="00142D05">
        <w:rPr>
          <w:rFonts w:eastAsia="Times New Roman"/>
          <w:i/>
          <w:szCs w:val="24"/>
        </w:rPr>
        <w:t xml:space="preserve"> </w:t>
      </w:r>
      <w:r w:rsidR="00F13740" w:rsidRPr="00142D05">
        <w:rPr>
          <w:rFonts w:eastAsia="Times New Roman"/>
          <w:szCs w:val="24"/>
        </w:rPr>
        <w:t xml:space="preserve">490 U.S. 107, 115 (1989), and as internally consistent.  </w:t>
      </w:r>
      <w:proofErr w:type="gramStart"/>
      <w:r w:rsidR="00F13740" w:rsidRPr="00142D05">
        <w:rPr>
          <w:rFonts w:eastAsia="Times New Roman"/>
          <w:i/>
          <w:szCs w:val="24"/>
        </w:rPr>
        <w:t xml:space="preserve">Nat’l Credit Union </w:t>
      </w:r>
      <w:proofErr w:type="spellStart"/>
      <w:r w:rsidR="00F13740" w:rsidRPr="00142D05">
        <w:rPr>
          <w:rFonts w:eastAsia="Times New Roman"/>
          <w:i/>
          <w:szCs w:val="24"/>
        </w:rPr>
        <w:t>Admin.v</w:t>
      </w:r>
      <w:proofErr w:type="spellEnd"/>
      <w:r w:rsidR="00F13740" w:rsidRPr="00142D05">
        <w:rPr>
          <w:rFonts w:eastAsia="Times New Roman"/>
          <w:i/>
          <w:szCs w:val="24"/>
        </w:rPr>
        <w:t>.</w:t>
      </w:r>
      <w:proofErr w:type="gramEnd"/>
      <w:r w:rsidR="00F13740" w:rsidRPr="00142D05">
        <w:rPr>
          <w:rFonts w:eastAsia="Times New Roman"/>
          <w:i/>
          <w:szCs w:val="24"/>
        </w:rPr>
        <w:t xml:space="preserve"> First Nat. Bank &amp; Trust Co.</w:t>
      </w:r>
      <w:r w:rsidR="00F13740" w:rsidRPr="00142D05">
        <w:rPr>
          <w:rFonts w:eastAsia="Times New Roman"/>
          <w:szCs w:val="24"/>
        </w:rPr>
        <w:t>, 522 U.S. 479 (1998).</w:t>
      </w:r>
      <w:r w:rsidR="006C6440" w:rsidRPr="00142D05">
        <w:rPr>
          <w:rFonts w:eastAsia="Times New Roman"/>
          <w:szCs w:val="24"/>
        </w:rPr>
        <w:t xml:space="preserve"> </w:t>
      </w:r>
      <w:r w:rsidR="00F13740" w:rsidRPr="00142D05">
        <w:rPr>
          <w:rFonts w:eastAsia="Times New Roman"/>
          <w:szCs w:val="24"/>
        </w:rPr>
        <w:t xml:space="preserve"> </w:t>
      </w:r>
      <w:r w:rsidR="005D5569" w:rsidRPr="00142D05">
        <w:rPr>
          <w:rFonts w:eastAsia="Times New Roman"/>
          <w:szCs w:val="24"/>
        </w:rPr>
        <w:t>The Act is clear in establishing h</w:t>
      </w:r>
      <w:r w:rsidR="00AC4ECA" w:rsidRPr="00142D05">
        <w:rPr>
          <w:rFonts w:eastAsia="Times New Roman"/>
          <w:szCs w:val="24"/>
        </w:rPr>
        <w:t>ow one may transfer ownership—§ </w:t>
      </w:r>
      <w:r w:rsidR="005D5569" w:rsidRPr="00142D05">
        <w:rPr>
          <w:rFonts w:eastAsia="Times New Roman"/>
          <w:szCs w:val="24"/>
        </w:rPr>
        <w:t xml:space="preserve">204 is titled “Execution of transfers of copyright ownership.”  </w:t>
      </w:r>
      <w:r w:rsidR="005776F8" w:rsidRPr="00142D05">
        <w:rPr>
          <w:rFonts w:eastAsia="Times New Roman"/>
          <w:szCs w:val="24"/>
        </w:rPr>
        <w:t>Ther</w:t>
      </w:r>
      <w:r w:rsidR="00157FBC" w:rsidRPr="00142D05">
        <w:rPr>
          <w:rFonts w:eastAsia="Times New Roman"/>
          <w:szCs w:val="24"/>
        </w:rPr>
        <w:t>e is no section</w:t>
      </w:r>
      <w:r w:rsidR="00A03D79" w:rsidRPr="00142D05">
        <w:rPr>
          <w:rFonts w:eastAsia="Times New Roman"/>
          <w:szCs w:val="24"/>
        </w:rPr>
        <w:t xml:space="preserve"> in the Act created for the executi</w:t>
      </w:r>
      <w:r w:rsidR="00715F91" w:rsidRPr="00142D05">
        <w:rPr>
          <w:rFonts w:eastAsia="Times New Roman"/>
          <w:szCs w:val="24"/>
        </w:rPr>
        <w:t xml:space="preserve">on of transfers of </w:t>
      </w:r>
      <w:r w:rsidR="00715F91" w:rsidRPr="00142D05">
        <w:rPr>
          <w:rFonts w:eastAsia="Times New Roman"/>
          <w:i/>
          <w:szCs w:val="24"/>
        </w:rPr>
        <w:t>authorship</w:t>
      </w:r>
      <w:r w:rsidR="00715F91" w:rsidRPr="00142D05">
        <w:rPr>
          <w:rFonts w:eastAsia="Times New Roman"/>
          <w:szCs w:val="24"/>
        </w:rPr>
        <w:t xml:space="preserve">.  If Congress </w:t>
      </w:r>
      <w:r w:rsidR="00970EB5" w:rsidRPr="00142D05">
        <w:rPr>
          <w:rFonts w:eastAsia="Times New Roman"/>
          <w:szCs w:val="24"/>
        </w:rPr>
        <w:t>intended</w:t>
      </w:r>
      <w:r w:rsidR="00715F91" w:rsidRPr="00142D05">
        <w:rPr>
          <w:rFonts w:eastAsia="Times New Roman"/>
          <w:szCs w:val="24"/>
        </w:rPr>
        <w:t xml:space="preserve"> to allow for transfers of authorship at any point in the life of a work, it would have created a</w:t>
      </w:r>
      <w:r w:rsidR="0064062E" w:rsidRPr="00142D05">
        <w:rPr>
          <w:rFonts w:eastAsia="Times New Roman"/>
          <w:szCs w:val="24"/>
        </w:rPr>
        <w:t xml:space="preserve"> section</w:t>
      </w:r>
      <w:r w:rsidR="00715F91" w:rsidRPr="00142D05">
        <w:rPr>
          <w:rFonts w:eastAsia="Times New Roman"/>
          <w:szCs w:val="24"/>
        </w:rPr>
        <w:t xml:space="preserve"> </w:t>
      </w:r>
      <w:r w:rsidR="00F63CFD" w:rsidRPr="00142D05">
        <w:rPr>
          <w:rFonts w:eastAsia="Times New Roman"/>
          <w:szCs w:val="24"/>
        </w:rPr>
        <w:t>similar to §</w:t>
      </w:r>
      <w:r w:rsidR="001D78D2" w:rsidRPr="00142D05">
        <w:rPr>
          <w:rFonts w:eastAsia="Times New Roman"/>
          <w:szCs w:val="24"/>
        </w:rPr>
        <w:t> 204</w:t>
      </w:r>
      <w:r w:rsidR="00715F91" w:rsidRPr="00142D05">
        <w:rPr>
          <w:rFonts w:eastAsia="Times New Roman"/>
          <w:szCs w:val="24"/>
        </w:rPr>
        <w:t xml:space="preserve">.   </w:t>
      </w:r>
    </w:p>
    <w:p w14:paraId="66ABE145" w14:textId="77777777" w:rsidR="008567FE" w:rsidRPr="00142D05" w:rsidRDefault="008567FE" w:rsidP="003B5F62">
      <w:pPr>
        <w:pStyle w:val="ListParagraph"/>
        <w:numPr>
          <w:ilvl w:val="0"/>
          <w:numId w:val="6"/>
        </w:numPr>
        <w:spacing w:line="240" w:lineRule="auto"/>
        <w:rPr>
          <w:rFonts w:ascii="Times New Roman" w:hAnsi="Times New Roman" w:cs="Times New Roman"/>
          <w:b/>
          <w:sz w:val="24"/>
          <w:szCs w:val="24"/>
        </w:rPr>
      </w:pPr>
      <w:r w:rsidRPr="00142D05">
        <w:rPr>
          <w:rFonts w:ascii="Times New Roman" w:hAnsi="Times New Roman" w:cs="Times New Roman"/>
          <w:b/>
          <w:sz w:val="24"/>
          <w:szCs w:val="24"/>
        </w:rPr>
        <w:t xml:space="preserve">The Legislative History of the Act Shows That </w:t>
      </w:r>
      <w:r w:rsidR="00813636" w:rsidRPr="00142D05">
        <w:rPr>
          <w:rFonts w:ascii="Times New Roman" w:hAnsi="Times New Roman" w:cs="Times New Roman"/>
          <w:b/>
          <w:sz w:val="24"/>
          <w:szCs w:val="24"/>
        </w:rPr>
        <w:t>Lime’s</w:t>
      </w:r>
      <w:r w:rsidRPr="00142D05">
        <w:rPr>
          <w:rFonts w:ascii="Times New Roman" w:hAnsi="Times New Roman" w:cs="Times New Roman"/>
          <w:b/>
          <w:sz w:val="24"/>
          <w:szCs w:val="24"/>
        </w:rPr>
        <w:t xml:space="preserve"> </w:t>
      </w:r>
      <w:r w:rsidR="00F44E65" w:rsidRPr="00142D05">
        <w:rPr>
          <w:rFonts w:ascii="Times New Roman" w:hAnsi="Times New Roman" w:cs="Times New Roman"/>
          <w:b/>
          <w:sz w:val="24"/>
          <w:szCs w:val="24"/>
        </w:rPr>
        <w:t>Interpretation</w:t>
      </w:r>
      <w:r w:rsidR="003C2519" w:rsidRPr="00142D05">
        <w:rPr>
          <w:rFonts w:ascii="Times New Roman" w:hAnsi="Times New Roman" w:cs="Times New Roman"/>
          <w:b/>
          <w:sz w:val="24"/>
          <w:szCs w:val="24"/>
        </w:rPr>
        <w:t xml:space="preserve"> of the “Work Made for Hire” Provision Is Correct</w:t>
      </w:r>
      <w:r w:rsidR="00F44E65" w:rsidRPr="00142D05">
        <w:rPr>
          <w:rFonts w:ascii="Times New Roman" w:hAnsi="Times New Roman" w:cs="Times New Roman"/>
          <w:b/>
          <w:sz w:val="24"/>
          <w:szCs w:val="24"/>
        </w:rPr>
        <w:t xml:space="preserve"> </w:t>
      </w:r>
      <w:r w:rsidR="00993006" w:rsidRPr="00142D05">
        <w:rPr>
          <w:rFonts w:ascii="Times New Roman" w:hAnsi="Times New Roman" w:cs="Times New Roman"/>
          <w:b/>
          <w:sz w:val="24"/>
          <w:szCs w:val="24"/>
        </w:rPr>
        <w:t xml:space="preserve">Because </w:t>
      </w:r>
      <w:r w:rsidR="002568BE" w:rsidRPr="00142D05">
        <w:rPr>
          <w:rFonts w:ascii="Times New Roman" w:hAnsi="Times New Roman" w:cs="Times New Roman"/>
          <w:b/>
          <w:sz w:val="24"/>
          <w:szCs w:val="24"/>
        </w:rPr>
        <w:t>it Is Consistent With the</w:t>
      </w:r>
      <w:r w:rsidR="00DA3149" w:rsidRPr="00142D05">
        <w:rPr>
          <w:rFonts w:ascii="Times New Roman" w:hAnsi="Times New Roman" w:cs="Times New Roman"/>
          <w:b/>
          <w:sz w:val="24"/>
          <w:szCs w:val="24"/>
        </w:rPr>
        <w:t xml:space="preserve"> </w:t>
      </w:r>
      <w:r w:rsidR="00E02BCA" w:rsidRPr="00142D05">
        <w:rPr>
          <w:rFonts w:ascii="Times New Roman" w:hAnsi="Times New Roman" w:cs="Times New Roman"/>
          <w:b/>
          <w:sz w:val="24"/>
          <w:szCs w:val="24"/>
        </w:rPr>
        <w:t>Interpretation</w:t>
      </w:r>
      <w:r w:rsidR="00DA3149" w:rsidRPr="00142D05">
        <w:rPr>
          <w:rFonts w:ascii="Times New Roman" w:hAnsi="Times New Roman" w:cs="Times New Roman"/>
          <w:b/>
          <w:sz w:val="24"/>
          <w:szCs w:val="24"/>
        </w:rPr>
        <w:t xml:space="preserve"> of th</w:t>
      </w:r>
      <w:r w:rsidR="00580FAE" w:rsidRPr="00142D05">
        <w:rPr>
          <w:rFonts w:ascii="Times New Roman" w:hAnsi="Times New Roman" w:cs="Times New Roman"/>
          <w:b/>
          <w:sz w:val="24"/>
          <w:szCs w:val="24"/>
        </w:rPr>
        <w:t>e</w:t>
      </w:r>
      <w:r w:rsidR="00DA3149" w:rsidRPr="00142D05">
        <w:rPr>
          <w:rFonts w:ascii="Times New Roman" w:hAnsi="Times New Roman" w:cs="Times New Roman"/>
          <w:b/>
          <w:sz w:val="24"/>
          <w:szCs w:val="24"/>
        </w:rPr>
        <w:t xml:space="preserve"> </w:t>
      </w:r>
      <w:r w:rsidR="0021250F">
        <w:rPr>
          <w:rFonts w:ascii="Times New Roman" w:hAnsi="Times New Roman" w:cs="Times New Roman"/>
          <w:b/>
          <w:sz w:val="24"/>
          <w:szCs w:val="24"/>
        </w:rPr>
        <w:t>Office of Copyright</w:t>
      </w:r>
      <w:r w:rsidR="00580FAE" w:rsidRPr="00142D05">
        <w:rPr>
          <w:rFonts w:ascii="Times New Roman" w:hAnsi="Times New Roman" w:cs="Times New Roman"/>
          <w:b/>
          <w:sz w:val="24"/>
          <w:szCs w:val="24"/>
        </w:rPr>
        <w:t xml:space="preserve"> </w:t>
      </w:r>
      <w:r w:rsidR="00DA3149" w:rsidRPr="00142D05">
        <w:rPr>
          <w:rFonts w:ascii="Times New Roman" w:hAnsi="Times New Roman" w:cs="Times New Roman"/>
          <w:b/>
          <w:sz w:val="24"/>
          <w:szCs w:val="24"/>
        </w:rPr>
        <w:t xml:space="preserve">and </w:t>
      </w:r>
      <w:r w:rsidR="00993006" w:rsidRPr="00142D05">
        <w:rPr>
          <w:rFonts w:ascii="Times New Roman" w:hAnsi="Times New Roman" w:cs="Times New Roman"/>
          <w:b/>
          <w:sz w:val="24"/>
          <w:szCs w:val="24"/>
        </w:rPr>
        <w:t xml:space="preserve">it </w:t>
      </w:r>
      <w:r w:rsidR="00F44E65" w:rsidRPr="00142D05">
        <w:rPr>
          <w:rFonts w:ascii="Times New Roman" w:hAnsi="Times New Roman" w:cs="Times New Roman"/>
          <w:b/>
          <w:sz w:val="24"/>
          <w:szCs w:val="24"/>
        </w:rPr>
        <w:t xml:space="preserve">Is Consistent With the </w:t>
      </w:r>
      <w:r w:rsidR="00393844" w:rsidRPr="00142D05">
        <w:rPr>
          <w:rFonts w:ascii="Times New Roman" w:hAnsi="Times New Roman" w:cs="Times New Roman"/>
          <w:b/>
          <w:sz w:val="24"/>
          <w:szCs w:val="24"/>
        </w:rPr>
        <w:t>Purposes of the Act</w:t>
      </w:r>
    </w:p>
    <w:p w14:paraId="6AEDF8D8" w14:textId="77777777" w:rsidR="00431579" w:rsidRPr="00142D05" w:rsidRDefault="00F554B4" w:rsidP="001E14BB">
      <w:pPr>
        <w:ind w:firstLine="720"/>
        <w:contextualSpacing/>
        <w:rPr>
          <w:rFonts w:eastAsia="Times New Roman"/>
          <w:szCs w:val="24"/>
        </w:rPr>
      </w:pPr>
      <w:r w:rsidRPr="00142D05">
        <w:rPr>
          <w:rFonts w:eastAsia="Times New Roman"/>
          <w:szCs w:val="24"/>
        </w:rPr>
        <w:t xml:space="preserve">The history of the Act shows that a carefully crafted compromise was reached between creators and </w:t>
      </w:r>
      <w:r w:rsidR="009623C7" w:rsidRPr="00142D05">
        <w:rPr>
          <w:rFonts w:eastAsia="Times New Roman"/>
          <w:szCs w:val="24"/>
        </w:rPr>
        <w:t>production companies</w:t>
      </w:r>
      <w:r w:rsidRPr="00142D05">
        <w:rPr>
          <w:rFonts w:eastAsia="Times New Roman"/>
          <w:szCs w:val="24"/>
        </w:rPr>
        <w:t xml:space="preserve">, and that the </w:t>
      </w:r>
      <w:r w:rsidR="0021250F">
        <w:rPr>
          <w:rFonts w:eastAsia="Times New Roman"/>
          <w:szCs w:val="24"/>
        </w:rPr>
        <w:t>Office of Copyright</w:t>
      </w:r>
      <w:r w:rsidRPr="00142D05">
        <w:rPr>
          <w:rFonts w:eastAsia="Times New Roman"/>
          <w:szCs w:val="24"/>
        </w:rPr>
        <w:t xml:space="preserve"> was the principal overseer throughout.  Statements of the </w:t>
      </w:r>
      <w:r w:rsidR="0021250F">
        <w:rPr>
          <w:rFonts w:eastAsia="Times New Roman"/>
          <w:szCs w:val="24"/>
        </w:rPr>
        <w:t>Office of Copyright</w:t>
      </w:r>
      <w:r w:rsidRPr="00142D05">
        <w:rPr>
          <w:rFonts w:eastAsia="Times New Roman"/>
          <w:szCs w:val="24"/>
        </w:rPr>
        <w:t xml:space="preserve"> lend direct support to Lime’s </w:t>
      </w:r>
      <w:r w:rsidR="00AE64DA" w:rsidRPr="00142D05">
        <w:rPr>
          <w:rFonts w:eastAsia="Times New Roman"/>
          <w:szCs w:val="24"/>
        </w:rPr>
        <w:t>interpretation</w:t>
      </w:r>
      <w:r w:rsidR="00D4774D" w:rsidRPr="00142D05">
        <w:rPr>
          <w:rFonts w:eastAsia="Times New Roman"/>
          <w:szCs w:val="24"/>
        </w:rPr>
        <w:t xml:space="preserve"> that</w:t>
      </w:r>
      <w:r w:rsidR="00FB4353" w:rsidRPr="00142D05">
        <w:rPr>
          <w:rFonts w:eastAsia="Times New Roman"/>
          <w:szCs w:val="24"/>
        </w:rPr>
        <w:t xml:space="preserve"> </w:t>
      </w:r>
      <w:r w:rsidR="0054011E" w:rsidRPr="00142D05">
        <w:rPr>
          <w:rFonts w:eastAsia="Times New Roman"/>
          <w:szCs w:val="24"/>
        </w:rPr>
        <w:t>because</w:t>
      </w:r>
      <w:r w:rsidR="000C1AAF" w:rsidRPr="00142D05">
        <w:rPr>
          <w:rFonts w:eastAsia="Times New Roman"/>
          <w:szCs w:val="24"/>
        </w:rPr>
        <w:t xml:space="preserve"> a</w:t>
      </w:r>
      <w:r w:rsidRPr="00142D05">
        <w:rPr>
          <w:rFonts w:eastAsia="Times New Roman"/>
          <w:szCs w:val="24"/>
        </w:rPr>
        <w:t xml:space="preserve"> “</w:t>
      </w:r>
      <w:r w:rsidR="00FB4353" w:rsidRPr="00142D05">
        <w:rPr>
          <w:rFonts w:eastAsia="Times New Roman"/>
          <w:szCs w:val="24"/>
        </w:rPr>
        <w:t>work made for hire” designation</w:t>
      </w:r>
      <w:r w:rsidRPr="00142D05">
        <w:rPr>
          <w:rFonts w:eastAsia="Times New Roman"/>
          <w:szCs w:val="24"/>
        </w:rPr>
        <w:t xml:space="preserve"> </w:t>
      </w:r>
      <w:r w:rsidR="000C1AAF" w:rsidRPr="00142D05">
        <w:rPr>
          <w:rFonts w:eastAsia="Times New Roman"/>
          <w:szCs w:val="24"/>
        </w:rPr>
        <w:t xml:space="preserve">was not </w:t>
      </w:r>
      <w:r w:rsidR="00FB4353" w:rsidRPr="00142D05">
        <w:rPr>
          <w:rFonts w:eastAsia="Times New Roman"/>
          <w:szCs w:val="24"/>
        </w:rPr>
        <w:t>made in</w:t>
      </w:r>
      <w:r w:rsidRPr="00142D05">
        <w:rPr>
          <w:rFonts w:eastAsia="Times New Roman"/>
          <w:szCs w:val="24"/>
        </w:rPr>
        <w:t xml:space="preserve"> writi</w:t>
      </w:r>
      <w:r w:rsidR="00D4774D" w:rsidRPr="00142D05">
        <w:rPr>
          <w:rFonts w:eastAsia="Times New Roman"/>
          <w:szCs w:val="24"/>
        </w:rPr>
        <w:t xml:space="preserve">ng before </w:t>
      </w:r>
      <w:r w:rsidR="00FB4353" w:rsidRPr="00142D05">
        <w:rPr>
          <w:rFonts w:eastAsia="Times New Roman"/>
          <w:szCs w:val="24"/>
        </w:rPr>
        <w:t>the screenplay was</w:t>
      </w:r>
      <w:r w:rsidR="000C1AAF" w:rsidRPr="00142D05">
        <w:rPr>
          <w:rFonts w:eastAsia="Times New Roman"/>
          <w:szCs w:val="24"/>
        </w:rPr>
        <w:t xml:space="preserve"> create</w:t>
      </w:r>
      <w:r w:rsidR="000831E1" w:rsidRPr="00142D05">
        <w:rPr>
          <w:rFonts w:eastAsia="Times New Roman"/>
          <w:szCs w:val="24"/>
        </w:rPr>
        <w:t>d, she is the author of the work</w:t>
      </w:r>
      <w:r w:rsidR="00214972" w:rsidRPr="00142D05">
        <w:rPr>
          <w:rFonts w:eastAsia="Times New Roman"/>
          <w:szCs w:val="24"/>
        </w:rPr>
        <w:t xml:space="preserve"> and owner of the screenplay</w:t>
      </w:r>
      <w:r w:rsidR="00D4774D" w:rsidRPr="00142D05">
        <w:rPr>
          <w:rFonts w:eastAsia="Times New Roman"/>
          <w:szCs w:val="24"/>
        </w:rPr>
        <w:t xml:space="preserve">. </w:t>
      </w:r>
    </w:p>
    <w:p w14:paraId="46705C12" w14:textId="77777777" w:rsidR="00431579" w:rsidRPr="00142D05" w:rsidRDefault="00431579" w:rsidP="007E20FD">
      <w:pPr>
        <w:ind w:firstLine="720"/>
        <w:contextualSpacing/>
        <w:rPr>
          <w:rFonts w:eastAsia="Times New Roman"/>
          <w:szCs w:val="24"/>
        </w:rPr>
      </w:pPr>
      <w:r w:rsidRPr="00142D05">
        <w:rPr>
          <w:rFonts w:eastAsia="Times New Roman"/>
          <w:szCs w:val="24"/>
        </w:rPr>
        <w:lastRenderedPageBreak/>
        <w:t xml:space="preserve">The </w:t>
      </w:r>
      <w:r w:rsidR="00AA4302" w:rsidRPr="00142D05">
        <w:rPr>
          <w:rFonts w:eastAsia="Times New Roman"/>
          <w:szCs w:val="24"/>
        </w:rPr>
        <w:t xml:space="preserve">legislative history also </w:t>
      </w:r>
      <w:r w:rsidR="0041146D" w:rsidRPr="00142D05">
        <w:rPr>
          <w:rFonts w:eastAsia="Times New Roman"/>
          <w:szCs w:val="24"/>
        </w:rPr>
        <w:t>provides</w:t>
      </w:r>
      <w:r w:rsidR="00AA4302" w:rsidRPr="00142D05">
        <w:rPr>
          <w:rFonts w:eastAsia="Times New Roman"/>
          <w:szCs w:val="24"/>
        </w:rPr>
        <w:t xml:space="preserve"> that the purpose of the Act is to clari</w:t>
      </w:r>
      <w:r w:rsidR="006C5D8E" w:rsidRPr="00142D05">
        <w:rPr>
          <w:rFonts w:eastAsia="Times New Roman"/>
          <w:szCs w:val="24"/>
        </w:rPr>
        <w:t>fy ownership of</w:t>
      </w:r>
      <w:r w:rsidR="00C97813" w:rsidRPr="00142D05">
        <w:rPr>
          <w:rFonts w:eastAsia="Times New Roman"/>
          <w:szCs w:val="24"/>
        </w:rPr>
        <w:t xml:space="preserve"> property ri</w:t>
      </w:r>
      <w:r w:rsidR="008711EA" w:rsidRPr="00142D05">
        <w:rPr>
          <w:rFonts w:eastAsia="Times New Roman"/>
          <w:szCs w:val="24"/>
        </w:rPr>
        <w:t>ghts</w:t>
      </w:r>
      <w:r w:rsidR="006A784F" w:rsidRPr="00142D05">
        <w:rPr>
          <w:rFonts w:eastAsia="Times New Roman"/>
          <w:szCs w:val="24"/>
        </w:rPr>
        <w:t xml:space="preserve"> and to protect creators’</w:t>
      </w:r>
      <w:r w:rsidR="00FF3573" w:rsidRPr="00142D05">
        <w:rPr>
          <w:rFonts w:eastAsia="Times New Roman"/>
          <w:szCs w:val="24"/>
        </w:rPr>
        <w:t xml:space="preserve"> rights to their works</w:t>
      </w:r>
      <w:r w:rsidR="00933B97" w:rsidRPr="00142D05">
        <w:rPr>
          <w:rFonts w:eastAsia="Times New Roman"/>
          <w:szCs w:val="24"/>
        </w:rPr>
        <w:t xml:space="preserve"> by providing them with a red flag before they </w:t>
      </w:r>
      <w:r w:rsidR="0040245C" w:rsidRPr="00142D05">
        <w:rPr>
          <w:rFonts w:eastAsia="Times New Roman"/>
          <w:szCs w:val="24"/>
        </w:rPr>
        <w:t>create a “work made for hire</w:t>
      </w:r>
      <w:r w:rsidR="00FF3573" w:rsidRPr="00142D05">
        <w:rPr>
          <w:rFonts w:eastAsia="Times New Roman"/>
          <w:szCs w:val="24"/>
        </w:rPr>
        <w:t>.</w:t>
      </w:r>
      <w:r w:rsidR="0040245C" w:rsidRPr="00142D05">
        <w:rPr>
          <w:rFonts w:eastAsia="Times New Roman"/>
          <w:szCs w:val="24"/>
        </w:rPr>
        <w:t>”</w:t>
      </w:r>
      <w:r w:rsidR="00FF3573" w:rsidRPr="00142D05">
        <w:rPr>
          <w:rFonts w:eastAsia="Times New Roman"/>
          <w:szCs w:val="24"/>
        </w:rPr>
        <w:t xml:space="preserve">  </w:t>
      </w:r>
      <w:r w:rsidR="00626E8E" w:rsidRPr="00142D05">
        <w:rPr>
          <w:rFonts w:eastAsia="Times New Roman"/>
          <w:szCs w:val="24"/>
        </w:rPr>
        <w:t>Lime’s interpretation of the provision</w:t>
      </w:r>
      <w:r w:rsidR="009C0B3D" w:rsidRPr="00142D05">
        <w:rPr>
          <w:rFonts w:eastAsia="Times New Roman"/>
          <w:szCs w:val="24"/>
        </w:rPr>
        <w:t xml:space="preserve"> is consistent with the purposes of the Act</w:t>
      </w:r>
      <w:r w:rsidR="00A55B36" w:rsidRPr="00142D05">
        <w:rPr>
          <w:rFonts w:eastAsia="Times New Roman"/>
          <w:szCs w:val="24"/>
        </w:rPr>
        <w:t xml:space="preserve">.  </w:t>
      </w:r>
      <w:r w:rsidR="00D4774D" w:rsidRPr="00142D05">
        <w:rPr>
          <w:rFonts w:eastAsia="Times New Roman"/>
          <w:szCs w:val="24"/>
        </w:rPr>
        <w:t xml:space="preserve"> </w:t>
      </w:r>
    </w:p>
    <w:p w14:paraId="5F890411" w14:textId="77777777" w:rsidR="00221ABA" w:rsidRPr="00142D05" w:rsidRDefault="00E50413" w:rsidP="003B5F62">
      <w:pPr>
        <w:pStyle w:val="ListParagraph"/>
        <w:numPr>
          <w:ilvl w:val="0"/>
          <w:numId w:val="8"/>
        </w:numPr>
        <w:spacing w:line="240" w:lineRule="auto"/>
        <w:rPr>
          <w:rFonts w:ascii="Times New Roman" w:hAnsi="Times New Roman" w:cs="Times New Roman"/>
          <w:b/>
          <w:sz w:val="24"/>
          <w:szCs w:val="24"/>
        </w:rPr>
      </w:pPr>
      <w:r w:rsidRPr="00142D05">
        <w:rPr>
          <w:rFonts w:ascii="Times New Roman" w:hAnsi="Times New Roman" w:cs="Times New Roman"/>
          <w:b/>
          <w:sz w:val="24"/>
          <w:szCs w:val="24"/>
        </w:rPr>
        <w:t xml:space="preserve">The </w:t>
      </w:r>
      <w:r w:rsidR="0021250F">
        <w:rPr>
          <w:rFonts w:ascii="Times New Roman" w:hAnsi="Times New Roman" w:cs="Times New Roman"/>
          <w:b/>
          <w:sz w:val="24"/>
          <w:szCs w:val="24"/>
        </w:rPr>
        <w:t>Office of Copyright</w:t>
      </w:r>
      <w:r w:rsidR="004079E6" w:rsidRPr="00142D05">
        <w:rPr>
          <w:rFonts w:ascii="Times New Roman" w:hAnsi="Times New Roman" w:cs="Times New Roman"/>
          <w:b/>
          <w:sz w:val="24"/>
          <w:szCs w:val="24"/>
        </w:rPr>
        <w:t xml:space="preserve"> </w:t>
      </w:r>
      <w:r w:rsidR="00725067" w:rsidRPr="00142D05">
        <w:rPr>
          <w:rFonts w:ascii="Times New Roman" w:hAnsi="Times New Roman" w:cs="Times New Roman"/>
          <w:b/>
          <w:sz w:val="24"/>
          <w:szCs w:val="24"/>
        </w:rPr>
        <w:t>Spoke Directly to the Issue Before the Court</w:t>
      </w:r>
      <w:r w:rsidR="004079E6" w:rsidRPr="00142D05">
        <w:rPr>
          <w:rFonts w:ascii="Times New Roman" w:hAnsi="Times New Roman" w:cs="Times New Roman"/>
          <w:b/>
          <w:sz w:val="24"/>
          <w:szCs w:val="24"/>
        </w:rPr>
        <w:t xml:space="preserve"> and</w:t>
      </w:r>
      <w:r w:rsidR="00221ABA" w:rsidRPr="00142D05">
        <w:rPr>
          <w:rFonts w:ascii="Times New Roman" w:hAnsi="Times New Roman" w:cs="Times New Roman"/>
          <w:b/>
          <w:sz w:val="24"/>
          <w:szCs w:val="24"/>
        </w:rPr>
        <w:t xml:space="preserve"> </w:t>
      </w:r>
      <w:r w:rsidR="00757321" w:rsidRPr="00142D05">
        <w:rPr>
          <w:rFonts w:ascii="Times New Roman" w:hAnsi="Times New Roman" w:cs="Times New Roman"/>
          <w:b/>
          <w:sz w:val="24"/>
          <w:szCs w:val="24"/>
        </w:rPr>
        <w:t>Supported Lime’s Interpretation</w:t>
      </w:r>
    </w:p>
    <w:p w14:paraId="266DDEBD" w14:textId="77777777" w:rsidR="00F554B4" w:rsidRPr="00142D05" w:rsidRDefault="00C87CD0" w:rsidP="00B71F30">
      <w:pPr>
        <w:ind w:firstLine="720"/>
        <w:contextualSpacing/>
        <w:rPr>
          <w:szCs w:val="24"/>
        </w:rPr>
      </w:pPr>
      <w:r w:rsidRPr="00142D05">
        <w:rPr>
          <w:szCs w:val="24"/>
        </w:rPr>
        <w:t>In light of silence by</w:t>
      </w:r>
      <w:r w:rsidR="00D33FFF" w:rsidRPr="00142D05">
        <w:rPr>
          <w:szCs w:val="24"/>
        </w:rPr>
        <w:t xml:space="preserve"> Congressional members</w:t>
      </w:r>
      <w:r w:rsidRPr="00142D05">
        <w:rPr>
          <w:szCs w:val="24"/>
        </w:rPr>
        <w:t xml:space="preserve"> regarding the question before the Court</w:t>
      </w:r>
      <w:r w:rsidR="00D33FFF" w:rsidRPr="00142D05">
        <w:rPr>
          <w:szCs w:val="24"/>
        </w:rPr>
        <w:t>,</w:t>
      </w:r>
      <w:r w:rsidR="005F719B" w:rsidRPr="00142D05">
        <w:rPr>
          <w:szCs w:val="24"/>
        </w:rPr>
        <w:t xml:space="preserve"> </w:t>
      </w:r>
      <w:r w:rsidR="00AB53E1" w:rsidRPr="00142D05">
        <w:rPr>
          <w:szCs w:val="24"/>
        </w:rPr>
        <w:t xml:space="preserve">Barbara </w:t>
      </w:r>
      <w:r w:rsidR="005F719B" w:rsidRPr="00142D05">
        <w:rPr>
          <w:szCs w:val="24"/>
        </w:rPr>
        <w:t xml:space="preserve">Ringer’s </w:t>
      </w:r>
      <w:r w:rsidR="006162B8" w:rsidRPr="00142D05">
        <w:rPr>
          <w:szCs w:val="24"/>
        </w:rPr>
        <w:t xml:space="preserve">comments should be </w:t>
      </w:r>
      <w:r w:rsidR="00E97651" w:rsidRPr="00142D05">
        <w:rPr>
          <w:szCs w:val="24"/>
        </w:rPr>
        <w:t>found as indicative of Congressional intent</w:t>
      </w:r>
      <w:r w:rsidR="00AB53E1" w:rsidRPr="00142D05">
        <w:rPr>
          <w:szCs w:val="24"/>
        </w:rPr>
        <w:t xml:space="preserve"> because Ringer played a pivotal role in the drafting of the Act on behalf of the </w:t>
      </w:r>
      <w:r w:rsidR="0021250F">
        <w:rPr>
          <w:szCs w:val="24"/>
        </w:rPr>
        <w:t>Office of Copyright</w:t>
      </w:r>
      <w:r w:rsidR="00414081" w:rsidRPr="00142D05">
        <w:rPr>
          <w:szCs w:val="24"/>
        </w:rPr>
        <w:t>.</w:t>
      </w:r>
      <w:r w:rsidR="00B71F30" w:rsidRPr="00142D05">
        <w:rPr>
          <w:szCs w:val="24"/>
        </w:rPr>
        <w:t xml:space="preserve">  </w:t>
      </w:r>
      <w:r w:rsidR="00337F7B" w:rsidRPr="00142D05">
        <w:rPr>
          <w:szCs w:val="24"/>
        </w:rPr>
        <w:t xml:space="preserve">The “work made for hire” provision was the result of </w:t>
      </w:r>
      <w:r w:rsidR="00A644D5" w:rsidRPr="00142D05">
        <w:rPr>
          <w:szCs w:val="24"/>
        </w:rPr>
        <w:t>a “historic compromise”</w:t>
      </w:r>
      <w:r w:rsidR="00FA7B10" w:rsidRPr="00142D05">
        <w:rPr>
          <w:szCs w:val="24"/>
        </w:rPr>
        <w:t xml:space="preserve"> </w:t>
      </w:r>
      <w:r w:rsidR="00FC01F3" w:rsidRPr="00142D05">
        <w:rPr>
          <w:szCs w:val="24"/>
        </w:rPr>
        <w:t xml:space="preserve">in 1965 </w:t>
      </w:r>
      <w:r w:rsidR="00CF4962" w:rsidRPr="00142D05">
        <w:rPr>
          <w:szCs w:val="24"/>
        </w:rPr>
        <w:t>between</w:t>
      </w:r>
      <w:r w:rsidR="00FA7B10" w:rsidRPr="00142D05">
        <w:rPr>
          <w:szCs w:val="24"/>
        </w:rPr>
        <w:t xml:space="preserve"> </w:t>
      </w:r>
      <w:r w:rsidR="00F554B4" w:rsidRPr="00142D05">
        <w:rPr>
          <w:szCs w:val="24"/>
        </w:rPr>
        <w:t xml:space="preserve">representatives of creators and </w:t>
      </w:r>
      <w:r w:rsidR="009623C7" w:rsidRPr="00142D05">
        <w:rPr>
          <w:szCs w:val="24"/>
        </w:rPr>
        <w:t>production companies</w:t>
      </w:r>
      <w:r w:rsidR="00601651" w:rsidRPr="00142D05">
        <w:rPr>
          <w:szCs w:val="24"/>
        </w:rPr>
        <w:t>,</w:t>
      </w:r>
      <w:r w:rsidR="00BB69FE" w:rsidRPr="00142D05">
        <w:rPr>
          <w:szCs w:val="24"/>
        </w:rPr>
        <w:t xml:space="preserve"> </w:t>
      </w:r>
      <w:r w:rsidR="007F3E05" w:rsidRPr="00142D05">
        <w:rPr>
          <w:szCs w:val="24"/>
        </w:rPr>
        <w:t xml:space="preserve">and </w:t>
      </w:r>
      <w:r w:rsidR="00601651" w:rsidRPr="00142D05">
        <w:rPr>
          <w:szCs w:val="24"/>
        </w:rPr>
        <w:t xml:space="preserve">was </w:t>
      </w:r>
      <w:r w:rsidR="00601651" w:rsidRPr="00142D05">
        <w:rPr>
          <w:rFonts w:eastAsia="Times New Roman"/>
          <w:szCs w:val="24"/>
        </w:rPr>
        <w:t>essentially unchanged through the 1976 passage of the Act</w:t>
      </w:r>
      <w:r w:rsidR="00E636B1" w:rsidRPr="00142D05">
        <w:rPr>
          <w:szCs w:val="24"/>
        </w:rPr>
        <w:t>.</w:t>
      </w:r>
      <w:r w:rsidR="00F554B4" w:rsidRPr="00142D05">
        <w:rPr>
          <w:szCs w:val="24"/>
        </w:rPr>
        <w:t xml:space="preserve">  </w:t>
      </w:r>
      <w:proofErr w:type="gramStart"/>
      <w:r w:rsidR="00EC7776" w:rsidRPr="00142D05">
        <w:rPr>
          <w:rFonts w:eastAsia="Times New Roman"/>
          <w:i/>
          <w:szCs w:val="24"/>
        </w:rPr>
        <w:t>Reid</w:t>
      </w:r>
      <w:r w:rsidR="00BC553A" w:rsidRPr="00142D05">
        <w:rPr>
          <w:rFonts w:eastAsia="Times New Roman"/>
          <w:szCs w:val="24"/>
        </w:rPr>
        <w:t>, 490 U.S. at</w:t>
      </w:r>
      <w:r w:rsidR="00F554B4" w:rsidRPr="00142D05">
        <w:rPr>
          <w:rFonts w:eastAsia="Times New Roman"/>
          <w:szCs w:val="24"/>
        </w:rPr>
        <w:t xml:space="preserve"> 743</w:t>
      </w:r>
      <w:r w:rsidR="00E636B1" w:rsidRPr="00142D05">
        <w:rPr>
          <w:rFonts w:eastAsia="Times New Roman"/>
          <w:szCs w:val="24"/>
        </w:rPr>
        <w:t xml:space="preserve">, </w:t>
      </w:r>
      <w:r w:rsidR="005D1C48" w:rsidRPr="00142D05">
        <w:rPr>
          <w:rFonts w:eastAsia="Times New Roman"/>
          <w:szCs w:val="24"/>
        </w:rPr>
        <w:t>746</w:t>
      </w:r>
      <w:r w:rsidR="00F554B4" w:rsidRPr="00142D05">
        <w:rPr>
          <w:rFonts w:eastAsia="Times New Roman"/>
          <w:szCs w:val="24"/>
        </w:rPr>
        <w:t>.</w:t>
      </w:r>
      <w:proofErr w:type="gramEnd"/>
      <w:r w:rsidR="00223241" w:rsidRPr="00142D05">
        <w:rPr>
          <w:rFonts w:eastAsia="Times New Roman"/>
          <w:szCs w:val="24"/>
        </w:rPr>
        <w:t xml:space="preserve">  The Supreme Court acknowledged the role Ringe</w:t>
      </w:r>
      <w:r w:rsidR="009D6AB3" w:rsidRPr="00142D05">
        <w:rPr>
          <w:rFonts w:eastAsia="Times New Roman"/>
          <w:szCs w:val="24"/>
        </w:rPr>
        <w:t>r played in the Act’s formation</w:t>
      </w:r>
      <w:r w:rsidR="00A365B2" w:rsidRPr="00142D05">
        <w:rPr>
          <w:rFonts w:eastAsia="Times New Roman"/>
          <w:szCs w:val="24"/>
        </w:rPr>
        <w:t xml:space="preserve"> by citing her </w:t>
      </w:r>
      <w:r w:rsidR="003800F5" w:rsidRPr="00142D05">
        <w:rPr>
          <w:rFonts w:eastAsia="Times New Roman"/>
          <w:szCs w:val="24"/>
        </w:rPr>
        <w:t xml:space="preserve">three times </w:t>
      </w:r>
      <w:r w:rsidR="00576C65" w:rsidRPr="00142D05">
        <w:rPr>
          <w:rFonts w:eastAsia="Times New Roman"/>
          <w:szCs w:val="24"/>
        </w:rPr>
        <w:t xml:space="preserve">in </w:t>
      </w:r>
      <w:r w:rsidR="007B1906" w:rsidRPr="00142D05">
        <w:rPr>
          <w:rFonts w:eastAsia="Times New Roman"/>
          <w:i/>
          <w:szCs w:val="24"/>
        </w:rPr>
        <w:t>Mills Music, Inc. v. Snyder</w:t>
      </w:r>
      <w:r w:rsidR="007B1906" w:rsidRPr="00142D05">
        <w:rPr>
          <w:rFonts w:eastAsia="Times New Roman"/>
          <w:szCs w:val="24"/>
        </w:rPr>
        <w:t>, 469 U.S. 153 (</w:t>
      </w:r>
      <w:r w:rsidR="00F37AE9" w:rsidRPr="00142D05">
        <w:rPr>
          <w:rFonts w:eastAsia="Times New Roman"/>
          <w:szCs w:val="24"/>
        </w:rPr>
        <w:t>1985), at 173</w:t>
      </w:r>
      <w:r w:rsidR="00225638" w:rsidRPr="00142D05">
        <w:rPr>
          <w:rFonts w:eastAsia="Times New Roman"/>
          <w:szCs w:val="24"/>
        </w:rPr>
        <w:t xml:space="preserve"> n</w:t>
      </w:r>
      <w:r w:rsidR="0088310B" w:rsidRPr="00142D05">
        <w:rPr>
          <w:rFonts w:eastAsia="Times New Roman"/>
          <w:szCs w:val="24"/>
        </w:rPr>
        <w:t>n</w:t>
      </w:r>
      <w:r w:rsidR="00225638" w:rsidRPr="00142D05">
        <w:rPr>
          <w:rFonts w:eastAsia="Times New Roman"/>
          <w:szCs w:val="24"/>
        </w:rPr>
        <w:t>.</w:t>
      </w:r>
      <w:r w:rsidR="0088310B" w:rsidRPr="00142D05">
        <w:rPr>
          <w:rFonts w:eastAsia="Times New Roman"/>
          <w:szCs w:val="24"/>
        </w:rPr>
        <w:t>40 &amp;</w:t>
      </w:r>
      <w:r w:rsidR="00F37AE9" w:rsidRPr="00142D05">
        <w:rPr>
          <w:rFonts w:eastAsia="Times New Roman"/>
          <w:szCs w:val="24"/>
        </w:rPr>
        <w:t xml:space="preserve"> 183, 174</w:t>
      </w:r>
      <w:r w:rsidR="00225638" w:rsidRPr="00142D05">
        <w:rPr>
          <w:rFonts w:eastAsia="Times New Roman"/>
          <w:szCs w:val="24"/>
        </w:rPr>
        <w:t xml:space="preserve"> n.</w:t>
      </w:r>
      <w:r w:rsidR="00F37AE9" w:rsidRPr="00142D05">
        <w:rPr>
          <w:rFonts w:eastAsia="Times New Roman"/>
          <w:szCs w:val="24"/>
        </w:rPr>
        <w:t>42</w:t>
      </w:r>
      <w:r w:rsidR="008B15F9" w:rsidRPr="00142D05">
        <w:rPr>
          <w:rFonts w:eastAsia="Times New Roman"/>
          <w:szCs w:val="24"/>
        </w:rPr>
        <w:t xml:space="preserve">.  </w:t>
      </w:r>
    </w:p>
    <w:p w14:paraId="6006B4FA" w14:textId="77777777" w:rsidR="008F579B" w:rsidRPr="00142D05" w:rsidRDefault="00C67076" w:rsidP="00D1556E">
      <w:pPr>
        <w:ind w:firstLine="720"/>
        <w:contextualSpacing/>
        <w:rPr>
          <w:color w:val="252525"/>
          <w:szCs w:val="24"/>
        </w:rPr>
      </w:pPr>
      <w:r w:rsidRPr="00142D05">
        <w:rPr>
          <w:szCs w:val="24"/>
        </w:rPr>
        <w:t xml:space="preserve">With regard to the “work for hire” provision, </w:t>
      </w:r>
      <w:r w:rsidR="00EC62B8" w:rsidRPr="00142D05">
        <w:rPr>
          <w:szCs w:val="24"/>
        </w:rPr>
        <w:t>Ringer</w:t>
      </w:r>
      <w:r w:rsidR="00703BF5" w:rsidRPr="00142D05">
        <w:rPr>
          <w:szCs w:val="24"/>
        </w:rPr>
        <w:t xml:space="preserve"> </w:t>
      </w:r>
      <w:r w:rsidR="00570699" w:rsidRPr="00142D05">
        <w:rPr>
          <w:szCs w:val="24"/>
        </w:rPr>
        <w:t>stated that</w:t>
      </w:r>
      <w:r w:rsidR="00DD543F" w:rsidRPr="00142D05">
        <w:rPr>
          <w:szCs w:val="24"/>
        </w:rPr>
        <w:t xml:space="preserve"> </w:t>
      </w:r>
      <w:r w:rsidR="00221ABA" w:rsidRPr="00142D05">
        <w:rPr>
          <w:szCs w:val="24"/>
        </w:rPr>
        <w:t>“it would not be considered a ‘work made for hire’ if the contract were signed later on—after the work was written, for example.”  H.R. Rep. No. 51–374, 89th Cong., 1st Sess., Part 5, </w:t>
      </w:r>
      <w:r w:rsidR="00221ABA" w:rsidRPr="00142D05">
        <w:rPr>
          <w:i/>
          <w:iCs/>
          <w:szCs w:val="24"/>
        </w:rPr>
        <w:t>1964 Revision Bill with Discussion and Comments,</w:t>
      </w:r>
      <w:r w:rsidR="00D1556E" w:rsidRPr="00142D05">
        <w:rPr>
          <w:szCs w:val="24"/>
        </w:rPr>
        <w:t xml:space="preserve"> at 145 (1965).  </w:t>
      </w:r>
      <w:r w:rsidR="00D1556E" w:rsidRPr="00142D05">
        <w:rPr>
          <w:color w:val="252525"/>
          <w:szCs w:val="24"/>
        </w:rPr>
        <w:t xml:space="preserve">Ringer’s comment clearly supports Lime’s assertion that she is the author of the screenplay because </w:t>
      </w:r>
      <w:r w:rsidR="008F579B" w:rsidRPr="00142D05">
        <w:rPr>
          <w:color w:val="252525"/>
          <w:szCs w:val="24"/>
        </w:rPr>
        <w:t>a written instrument was not executed with OGS until after the work was created</w:t>
      </w:r>
      <w:r w:rsidR="00C6541B" w:rsidRPr="00142D05">
        <w:rPr>
          <w:color w:val="252525"/>
          <w:szCs w:val="24"/>
        </w:rPr>
        <w:t>.</w:t>
      </w:r>
      <w:r w:rsidR="00F773EE" w:rsidRPr="00142D05">
        <w:rPr>
          <w:color w:val="252525"/>
          <w:szCs w:val="24"/>
        </w:rPr>
        <w:t xml:space="preserve">  According to Ringer, the written instrument be</w:t>
      </w:r>
      <w:r w:rsidR="00F54ADF" w:rsidRPr="00142D05">
        <w:rPr>
          <w:color w:val="252525"/>
          <w:szCs w:val="24"/>
        </w:rPr>
        <w:t>tween Lime and OGS i</w:t>
      </w:r>
      <w:r w:rsidR="00D76AFB" w:rsidRPr="00142D05">
        <w:rPr>
          <w:color w:val="252525"/>
          <w:szCs w:val="24"/>
        </w:rPr>
        <w:t>s</w:t>
      </w:r>
      <w:r w:rsidR="00F54ADF" w:rsidRPr="00142D05">
        <w:rPr>
          <w:color w:val="252525"/>
          <w:szCs w:val="24"/>
        </w:rPr>
        <w:t xml:space="preserve"> irrelevant </w:t>
      </w:r>
      <w:r w:rsidR="00D16255" w:rsidRPr="00142D05">
        <w:rPr>
          <w:color w:val="252525"/>
          <w:szCs w:val="24"/>
        </w:rPr>
        <w:t xml:space="preserve">and Lime is the author of the screenplay.  </w:t>
      </w:r>
    </w:p>
    <w:p w14:paraId="7C59BD1F" w14:textId="77777777" w:rsidR="00A14CDB" w:rsidRPr="00142D05" w:rsidRDefault="004A79BD" w:rsidP="00F7416B">
      <w:pPr>
        <w:ind w:firstLine="720"/>
        <w:contextualSpacing/>
        <w:rPr>
          <w:b/>
          <w:szCs w:val="24"/>
        </w:rPr>
      </w:pPr>
      <w:r w:rsidRPr="00142D05">
        <w:rPr>
          <w:color w:val="252525"/>
          <w:szCs w:val="24"/>
        </w:rPr>
        <w:t xml:space="preserve">Congress acquiesced to </w:t>
      </w:r>
      <w:r w:rsidR="00961D90" w:rsidRPr="00142D05">
        <w:rPr>
          <w:color w:val="252525"/>
          <w:szCs w:val="24"/>
        </w:rPr>
        <w:t>Ringer’s</w:t>
      </w:r>
      <w:r w:rsidRPr="00142D05">
        <w:rPr>
          <w:color w:val="252525"/>
          <w:szCs w:val="24"/>
        </w:rPr>
        <w:t xml:space="preserve"> interpretation</w:t>
      </w:r>
      <w:r w:rsidR="000971F9" w:rsidRPr="00142D05">
        <w:rPr>
          <w:color w:val="252525"/>
          <w:szCs w:val="24"/>
        </w:rPr>
        <w:t xml:space="preserve"> </w:t>
      </w:r>
      <w:r w:rsidRPr="00142D05">
        <w:rPr>
          <w:color w:val="252525"/>
          <w:szCs w:val="24"/>
        </w:rPr>
        <w:t xml:space="preserve">by </w:t>
      </w:r>
      <w:r w:rsidR="00E06BC6" w:rsidRPr="00142D05">
        <w:rPr>
          <w:color w:val="252525"/>
          <w:szCs w:val="24"/>
        </w:rPr>
        <w:t xml:space="preserve">passing the Act with the provision unchanged, </w:t>
      </w:r>
      <w:r w:rsidR="007A3BD1" w:rsidRPr="00142D05">
        <w:rPr>
          <w:color w:val="252525"/>
          <w:szCs w:val="24"/>
        </w:rPr>
        <w:t>and with knowledge</w:t>
      </w:r>
      <w:r w:rsidR="00E06BC6" w:rsidRPr="00142D05">
        <w:rPr>
          <w:color w:val="252525"/>
          <w:szCs w:val="24"/>
        </w:rPr>
        <w:t xml:space="preserve"> that </w:t>
      </w:r>
      <w:r w:rsidR="00CF0A4A" w:rsidRPr="00142D05">
        <w:rPr>
          <w:color w:val="252525"/>
          <w:szCs w:val="24"/>
        </w:rPr>
        <w:t xml:space="preserve">the </w:t>
      </w:r>
      <w:r w:rsidR="0021250F">
        <w:rPr>
          <w:color w:val="252525"/>
          <w:szCs w:val="24"/>
        </w:rPr>
        <w:t>Office of Copyright</w:t>
      </w:r>
      <w:r w:rsidR="00CF0A4A" w:rsidRPr="00142D05">
        <w:rPr>
          <w:color w:val="252525"/>
          <w:szCs w:val="24"/>
        </w:rPr>
        <w:t xml:space="preserve"> interpreted the provision </w:t>
      </w:r>
      <w:r w:rsidR="003D7CCC" w:rsidRPr="00142D05">
        <w:rPr>
          <w:color w:val="252525"/>
          <w:szCs w:val="24"/>
        </w:rPr>
        <w:t xml:space="preserve">to </w:t>
      </w:r>
      <w:r w:rsidR="003E2298" w:rsidRPr="00142D05">
        <w:rPr>
          <w:color w:val="252525"/>
          <w:szCs w:val="24"/>
        </w:rPr>
        <w:t xml:space="preserve">not </w:t>
      </w:r>
      <w:r w:rsidR="003D7CCC" w:rsidRPr="00142D05">
        <w:rPr>
          <w:color w:val="252525"/>
          <w:szCs w:val="24"/>
        </w:rPr>
        <w:t>allow “</w:t>
      </w:r>
      <w:r w:rsidR="00CF0A4A" w:rsidRPr="00142D05">
        <w:rPr>
          <w:color w:val="252525"/>
          <w:szCs w:val="24"/>
        </w:rPr>
        <w:t xml:space="preserve">for hire” designations to be </w:t>
      </w:r>
      <w:r w:rsidR="008123E4" w:rsidRPr="00142D05">
        <w:rPr>
          <w:color w:val="252525"/>
          <w:szCs w:val="24"/>
        </w:rPr>
        <w:t xml:space="preserve">made after a work was created.  </w:t>
      </w:r>
      <w:r w:rsidR="00434A5C" w:rsidRPr="00142D05">
        <w:rPr>
          <w:color w:val="252525"/>
          <w:szCs w:val="24"/>
        </w:rPr>
        <w:t>T</w:t>
      </w:r>
      <w:r w:rsidR="008123E4" w:rsidRPr="00142D05">
        <w:rPr>
          <w:color w:val="252525"/>
          <w:szCs w:val="24"/>
        </w:rPr>
        <w:t xml:space="preserve">he Court should accept </w:t>
      </w:r>
      <w:r w:rsidR="008123E4" w:rsidRPr="00142D05">
        <w:rPr>
          <w:color w:val="252525"/>
          <w:szCs w:val="24"/>
        </w:rPr>
        <w:lastRenderedPageBreak/>
        <w:t xml:space="preserve">Ringer’s statement as </w:t>
      </w:r>
      <w:r w:rsidR="00AD7F12" w:rsidRPr="00142D05">
        <w:rPr>
          <w:color w:val="252525"/>
          <w:szCs w:val="24"/>
        </w:rPr>
        <w:t>indicative</w:t>
      </w:r>
      <w:r w:rsidR="009E61F3" w:rsidRPr="00142D05">
        <w:rPr>
          <w:color w:val="252525"/>
          <w:szCs w:val="24"/>
        </w:rPr>
        <w:t xml:space="preserve"> of</w:t>
      </w:r>
      <w:r w:rsidR="008123E4" w:rsidRPr="00142D05">
        <w:rPr>
          <w:color w:val="252525"/>
          <w:szCs w:val="24"/>
        </w:rPr>
        <w:t xml:space="preserve"> </w:t>
      </w:r>
      <w:r w:rsidR="00AD7F12" w:rsidRPr="00142D05">
        <w:rPr>
          <w:color w:val="252525"/>
          <w:szCs w:val="24"/>
        </w:rPr>
        <w:t xml:space="preserve">Congress’ </w:t>
      </w:r>
      <w:r w:rsidR="00B26007" w:rsidRPr="00142D05">
        <w:rPr>
          <w:color w:val="252525"/>
          <w:szCs w:val="24"/>
        </w:rPr>
        <w:t xml:space="preserve">legislative </w:t>
      </w:r>
      <w:r w:rsidR="00AD7F12" w:rsidRPr="00142D05">
        <w:rPr>
          <w:color w:val="252525"/>
          <w:szCs w:val="24"/>
        </w:rPr>
        <w:t>intent</w:t>
      </w:r>
      <w:r w:rsidR="002F0CE2" w:rsidRPr="00142D05">
        <w:rPr>
          <w:color w:val="252525"/>
          <w:szCs w:val="24"/>
        </w:rPr>
        <w:t>, and</w:t>
      </w:r>
      <w:r w:rsidR="00335286" w:rsidRPr="00142D05">
        <w:rPr>
          <w:color w:val="252525"/>
          <w:szCs w:val="24"/>
        </w:rPr>
        <w:t xml:space="preserve"> the Court</w:t>
      </w:r>
      <w:r w:rsidR="009D1977" w:rsidRPr="00142D05">
        <w:rPr>
          <w:color w:val="252525"/>
          <w:szCs w:val="24"/>
        </w:rPr>
        <w:t xml:space="preserve"> should</w:t>
      </w:r>
      <w:r w:rsidR="002F0CE2" w:rsidRPr="00142D05">
        <w:rPr>
          <w:color w:val="252525"/>
          <w:szCs w:val="24"/>
        </w:rPr>
        <w:t xml:space="preserve"> find Lime to be the author of the screenplay</w:t>
      </w:r>
      <w:r w:rsidR="008123E4" w:rsidRPr="00142D05">
        <w:rPr>
          <w:color w:val="252525"/>
          <w:szCs w:val="24"/>
        </w:rPr>
        <w:t xml:space="preserve">.  </w:t>
      </w:r>
    </w:p>
    <w:p w14:paraId="19B95A75" w14:textId="77777777" w:rsidR="00221ABA" w:rsidRPr="00142D05" w:rsidRDefault="00F24A9A" w:rsidP="003B5F62">
      <w:pPr>
        <w:pStyle w:val="ListParagraph"/>
        <w:numPr>
          <w:ilvl w:val="0"/>
          <w:numId w:val="8"/>
        </w:numPr>
        <w:spacing w:line="240" w:lineRule="auto"/>
        <w:rPr>
          <w:rFonts w:ascii="Times New Roman" w:hAnsi="Times New Roman" w:cs="Times New Roman"/>
          <w:b/>
          <w:sz w:val="24"/>
          <w:szCs w:val="24"/>
        </w:rPr>
      </w:pPr>
      <w:r w:rsidRPr="00142D05">
        <w:rPr>
          <w:rFonts w:ascii="Times New Roman" w:hAnsi="Times New Roman" w:cs="Times New Roman"/>
          <w:b/>
          <w:sz w:val="24"/>
          <w:szCs w:val="24"/>
        </w:rPr>
        <w:t>Lime’s Interpretation of the “Work Made for Hire” Provision Is Correct Because it Adheres to t</w:t>
      </w:r>
      <w:r w:rsidR="00221ABA" w:rsidRPr="00142D05">
        <w:rPr>
          <w:rFonts w:ascii="Times New Roman" w:hAnsi="Times New Roman" w:cs="Times New Roman"/>
          <w:b/>
          <w:sz w:val="24"/>
          <w:szCs w:val="24"/>
        </w:rPr>
        <w:t xml:space="preserve">he </w:t>
      </w:r>
      <w:r w:rsidR="0087557E" w:rsidRPr="00142D05">
        <w:rPr>
          <w:rFonts w:ascii="Times New Roman" w:hAnsi="Times New Roman" w:cs="Times New Roman"/>
          <w:b/>
          <w:sz w:val="24"/>
          <w:szCs w:val="24"/>
        </w:rPr>
        <w:t>Act’s</w:t>
      </w:r>
      <w:r w:rsidR="00221ABA" w:rsidRPr="00142D05">
        <w:rPr>
          <w:rFonts w:ascii="Times New Roman" w:hAnsi="Times New Roman" w:cs="Times New Roman"/>
          <w:b/>
          <w:sz w:val="24"/>
          <w:szCs w:val="24"/>
        </w:rPr>
        <w:t xml:space="preserve"> </w:t>
      </w:r>
      <w:r w:rsidR="00AB7F66" w:rsidRPr="00142D05">
        <w:rPr>
          <w:rFonts w:ascii="Times New Roman" w:hAnsi="Times New Roman" w:cs="Times New Roman"/>
          <w:b/>
          <w:sz w:val="24"/>
          <w:szCs w:val="24"/>
        </w:rPr>
        <w:t>Purpose</w:t>
      </w:r>
      <w:r w:rsidR="00B0581A" w:rsidRPr="00142D05">
        <w:rPr>
          <w:rFonts w:ascii="Times New Roman" w:hAnsi="Times New Roman" w:cs="Times New Roman"/>
          <w:b/>
          <w:sz w:val="24"/>
          <w:szCs w:val="24"/>
        </w:rPr>
        <w:t>s</w:t>
      </w:r>
      <w:r w:rsidR="00221ABA" w:rsidRPr="00142D05">
        <w:rPr>
          <w:rFonts w:ascii="Times New Roman" w:hAnsi="Times New Roman" w:cs="Times New Roman"/>
          <w:b/>
          <w:sz w:val="24"/>
          <w:szCs w:val="24"/>
        </w:rPr>
        <w:t xml:space="preserve"> of Clarifying Copyright Ownership </w:t>
      </w:r>
      <w:r w:rsidR="00B0581A" w:rsidRPr="00142D05">
        <w:rPr>
          <w:rFonts w:ascii="Times New Roman" w:hAnsi="Times New Roman" w:cs="Times New Roman"/>
          <w:b/>
          <w:sz w:val="24"/>
          <w:szCs w:val="24"/>
        </w:rPr>
        <w:t>and Pr</w:t>
      </w:r>
      <w:r w:rsidR="004B5D93" w:rsidRPr="00142D05">
        <w:rPr>
          <w:rFonts w:ascii="Times New Roman" w:hAnsi="Times New Roman" w:cs="Times New Roman"/>
          <w:b/>
          <w:sz w:val="24"/>
          <w:szCs w:val="24"/>
        </w:rPr>
        <w:t>oviding a Red Flag for Creators</w:t>
      </w:r>
    </w:p>
    <w:p w14:paraId="76CFE848" w14:textId="77777777" w:rsidR="003A4BCF" w:rsidRPr="00142D05" w:rsidRDefault="00A01916" w:rsidP="00A01916">
      <w:pPr>
        <w:spacing w:after="0"/>
        <w:ind w:firstLine="720"/>
        <w:contextualSpacing/>
        <w:rPr>
          <w:szCs w:val="24"/>
        </w:rPr>
      </w:pPr>
      <w:r w:rsidRPr="00142D05">
        <w:rPr>
          <w:szCs w:val="24"/>
        </w:rPr>
        <w:t>If the C</w:t>
      </w:r>
      <w:r w:rsidR="002F034E" w:rsidRPr="00142D05">
        <w:rPr>
          <w:szCs w:val="24"/>
        </w:rPr>
        <w:t xml:space="preserve">ourt is not </w:t>
      </w:r>
      <w:r w:rsidR="00F76D06" w:rsidRPr="00142D05">
        <w:rPr>
          <w:szCs w:val="24"/>
        </w:rPr>
        <w:t xml:space="preserve">convinced by the plain language of the </w:t>
      </w:r>
      <w:r w:rsidR="00043C81" w:rsidRPr="00142D05">
        <w:rPr>
          <w:szCs w:val="24"/>
        </w:rPr>
        <w:t>statute</w:t>
      </w:r>
      <w:r w:rsidR="00F76D06" w:rsidRPr="00142D05">
        <w:rPr>
          <w:szCs w:val="24"/>
        </w:rPr>
        <w:t xml:space="preserve"> or </w:t>
      </w:r>
      <w:r w:rsidR="00043C81" w:rsidRPr="00142D05">
        <w:rPr>
          <w:szCs w:val="24"/>
        </w:rPr>
        <w:t>Ringer’s statement</w:t>
      </w:r>
      <w:r w:rsidR="00F76D06" w:rsidRPr="00142D05">
        <w:rPr>
          <w:szCs w:val="24"/>
        </w:rPr>
        <w:t xml:space="preserve">, </w:t>
      </w:r>
      <w:r w:rsidR="00796198" w:rsidRPr="00142D05">
        <w:rPr>
          <w:szCs w:val="24"/>
        </w:rPr>
        <w:t>the purpose</w:t>
      </w:r>
      <w:r w:rsidR="0021580E" w:rsidRPr="00142D05">
        <w:rPr>
          <w:szCs w:val="24"/>
        </w:rPr>
        <w:t>s</w:t>
      </w:r>
      <w:r w:rsidR="00796198" w:rsidRPr="00142D05">
        <w:rPr>
          <w:szCs w:val="24"/>
        </w:rPr>
        <w:t xml:space="preserve"> of the </w:t>
      </w:r>
      <w:r w:rsidR="008D6AF2" w:rsidRPr="00142D05">
        <w:rPr>
          <w:szCs w:val="24"/>
        </w:rPr>
        <w:t>Act</w:t>
      </w:r>
      <w:r w:rsidR="003A36D4" w:rsidRPr="00142D05">
        <w:rPr>
          <w:szCs w:val="24"/>
        </w:rPr>
        <w:t xml:space="preserve"> support Lime’s interpre</w:t>
      </w:r>
      <w:r w:rsidR="00DF7065" w:rsidRPr="00142D05">
        <w:rPr>
          <w:szCs w:val="24"/>
        </w:rPr>
        <w:t>tation of the provision</w:t>
      </w:r>
      <w:r w:rsidR="00225638" w:rsidRPr="00142D05">
        <w:rPr>
          <w:szCs w:val="24"/>
        </w:rPr>
        <w:t>.</w:t>
      </w:r>
      <w:r w:rsidR="009F4C4E" w:rsidRPr="00142D05">
        <w:rPr>
          <w:szCs w:val="24"/>
        </w:rPr>
        <w:t xml:space="preserve">  </w:t>
      </w:r>
      <w:r w:rsidR="00E14D41" w:rsidRPr="00142D05">
        <w:rPr>
          <w:szCs w:val="24"/>
        </w:rPr>
        <w:t>Where a statute</w:t>
      </w:r>
      <w:r w:rsidR="00A70E52" w:rsidRPr="00142D05">
        <w:rPr>
          <w:szCs w:val="24"/>
        </w:rPr>
        <w:t>’</w:t>
      </w:r>
      <w:r w:rsidR="00E14D41" w:rsidRPr="00142D05">
        <w:rPr>
          <w:szCs w:val="24"/>
        </w:rPr>
        <w:t xml:space="preserve">s language seems insufficiently precise, the natural way to draw the line is in light of the statutory purpose.  </w:t>
      </w:r>
      <w:r w:rsidR="004E25FA" w:rsidRPr="00142D05">
        <w:rPr>
          <w:i/>
          <w:szCs w:val="24"/>
        </w:rPr>
        <w:t>Sony Corp. v. Universal City Studios, Inc.</w:t>
      </w:r>
      <w:r w:rsidR="004E25FA" w:rsidRPr="00142D05">
        <w:rPr>
          <w:szCs w:val="24"/>
        </w:rPr>
        <w:t>, 464 U.S. 417, 431-32</w:t>
      </w:r>
      <w:r w:rsidR="0030592C" w:rsidRPr="00142D05">
        <w:rPr>
          <w:szCs w:val="24"/>
        </w:rPr>
        <w:t xml:space="preserve"> (1984).  </w:t>
      </w:r>
    </w:p>
    <w:p w14:paraId="210F11B0" w14:textId="77777777" w:rsidR="00E31A9D" w:rsidRPr="00142D05" w:rsidRDefault="00E31A9D" w:rsidP="001E14BB">
      <w:pPr>
        <w:spacing w:after="0"/>
        <w:ind w:firstLine="720"/>
        <w:contextualSpacing/>
        <w:rPr>
          <w:rFonts w:eastAsia="Times New Roman"/>
          <w:szCs w:val="24"/>
        </w:rPr>
      </w:pPr>
      <w:r w:rsidRPr="00142D05">
        <w:rPr>
          <w:rFonts w:eastAsia="Times New Roman"/>
          <w:szCs w:val="24"/>
        </w:rPr>
        <w:t xml:space="preserve">The Supreme Court </w:t>
      </w:r>
      <w:r w:rsidR="001D0BC9" w:rsidRPr="00142D05">
        <w:rPr>
          <w:rFonts w:eastAsia="Times New Roman"/>
          <w:szCs w:val="24"/>
        </w:rPr>
        <w:t>summarized</w:t>
      </w:r>
      <w:r w:rsidRPr="00142D05">
        <w:rPr>
          <w:rFonts w:eastAsia="Times New Roman"/>
          <w:szCs w:val="24"/>
        </w:rPr>
        <w:t xml:space="preserve"> the legislative history </w:t>
      </w:r>
      <w:r w:rsidR="00E37C43" w:rsidRPr="00142D05">
        <w:rPr>
          <w:rFonts w:eastAsia="Times New Roman"/>
          <w:szCs w:val="24"/>
        </w:rPr>
        <w:t xml:space="preserve">of the Act </w:t>
      </w:r>
      <w:r w:rsidR="003E36B3" w:rsidRPr="00142D05">
        <w:rPr>
          <w:rFonts w:eastAsia="Times New Roman"/>
          <w:szCs w:val="24"/>
        </w:rPr>
        <w:t>in</w:t>
      </w:r>
      <w:r w:rsidR="00B43215" w:rsidRPr="00142D05">
        <w:rPr>
          <w:rFonts w:eastAsia="Times New Roman"/>
          <w:szCs w:val="24"/>
        </w:rPr>
        <w:t xml:space="preserve"> </w:t>
      </w:r>
      <w:r w:rsidR="00B43215" w:rsidRPr="00142D05">
        <w:rPr>
          <w:rFonts w:eastAsia="Times New Roman"/>
          <w:i/>
          <w:szCs w:val="24"/>
        </w:rPr>
        <w:t>Mills Music, Inc. v. Snyder</w:t>
      </w:r>
      <w:r w:rsidR="00B43215" w:rsidRPr="00142D05">
        <w:rPr>
          <w:rFonts w:eastAsia="Times New Roman"/>
          <w:szCs w:val="24"/>
        </w:rPr>
        <w:t>, 469 U.S. 153</w:t>
      </w:r>
      <w:r w:rsidR="00397306" w:rsidRPr="00142D05">
        <w:rPr>
          <w:rFonts w:eastAsia="Times New Roman"/>
          <w:szCs w:val="24"/>
        </w:rPr>
        <w:t>, 159-161</w:t>
      </w:r>
      <w:r w:rsidR="00B43215" w:rsidRPr="00142D05">
        <w:rPr>
          <w:rFonts w:eastAsia="Times New Roman"/>
          <w:szCs w:val="24"/>
        </w:rPr>
        <w:t xml:space="preserve"> (1985)</w:t>
      </w:r>
      <w:r w:rsidR="001D0BC9" w:rsidRPr="00142D05">
        <w:rPr>
          <w:rFonts w:eastAsia="Times New Roman"/>
          <w:szCs w:val="24"/>
        </w:rPr>
        <w:t>,</w:t>
      </w:r>
      <w:r w:rsidR="00B43215" w:rsidRPr="00142D05">
        <w:rPr>
          <w:rFonts w:eastAsia="Times New Roman"/>
          <w:szCs w:val="24"/>
        </w:rPr>
        <w:t xml:space="preserve"> and</w:t>
      </w:r>
      <w:r w:rsidR="001D0BC9" w:rsidRPr="00142D05">
        <w:rPr>
          <w:rFonts w:eastAsia="Times New Roman"/>
          <w:szCs w:val="24"/>
        </w:rPr>
        <w:t xml:space="preserve"> </w:t>
      </w:r>
      <w:r w:rsidR="00FB30A2" w:rsidRPr="00142D05">
        <w:rPr>
          <w:rFonts w:eastAsia="Times New Roman"/>
          <w:szCs w:val="24"/>
        </w:rPr>
        <w:t>specifically of the</w:t>
      </w:r>
      <w:r w:rsidR="001D0BC9" w:rsidRPr="00142D05">
        <w:rPr>
          <w:rFonts w:eastAsia="Times New Roman"/>
          <w:szCs w:val="24"/>
        </w:rPr>
        <w:t xml:space="preserve"> “work made for hire</w:t>
      </w:r>
      <w:r w:rsidR="00903FB0" w:rsidRPr="00142D05">
        <w:rPr>
          <w:rFonts w:eastAsia="Times New Roman"/>
          <w:szCs w:val="24"/>
        </w:rPr>
        <w:t>”</w:t>
      </w:r>
      <w:r w:rsidR="001D0BC9" w:rsidRPr="00142D05">
        <w:rPr>
          <w:rFonts w:eastAsia="Times New Roman"/>
          <w:szCs w:val="24"/>
        </w:rPr>
        <w:t xml:space="preserve"> provision in</w:t>
      </w:r>
      <w:r w:rsidR="003E36B3" w:rsidRPr="00142D05">
        <w:rPr>
          <w:rFonts w:eastAsia="Times New Roman"/>
          <w:szCs w:val="24"/>
        </w:rPr>
        <w:t xml:space="preserve"> </w:t>
      </w:r>
      <w:proofErr w:type="spellStart"/>
      <w:r w:rsidR="003E36B3" w:rsidRPr="00142D05">
        <w:rPr>
          <w:rFonts w:eastAsia="Times New Roman"/>
          <w:i/>
          <w:szCs w:val="24"/>
        </w:rPr>
        <w:t>Cmty</w:t>
      </w:r>
      <w:proofErr w:type="spellEnd"/>
      <w:r w:rsidR="003E36B3" w:rsidRPr="00142D05">
        <w:rPr>
          <w:rFonts w:eastAsia="Times New Roman"/>
          <w:i/>
          <w:szCs w:val="24"/>
        </w:rPr>
        <w:t xml:space="preserve">. </w:t>
      </w:r>
      <w:proofErr w:type="gramStart"/>
      <w:r w:rsidR="003E36B3" w:rsidRPr="00142D05">
        <w:rPr>
          <w:rFonts w:eastAsia="Times New Roman"/>
          <w:i/>
          <w:szCs w:val="24"/>
        </w:rPr>
        <w:t>for</w:t>
      </w:r>
      <w:proofErr w:type="gramEnd"/>
      <w:r w:rsidR="003E36B3" w:rsidRPr="00142D05">
        <w:rPr>
          <w:rFonts w:eastAsia="Times New Roman"/>
          <w:i/>
          <w:szCs w:val="24"/>
        </w:rPr>
        <w:t xml:space="preserve"> Creative Non-Violence v. Reid</w:t>
      </w:r>
      <w:r w:rsidR="003E36B3" w:rsidRPr="00142D05">
        <w:rPr>
          <w:rFonts w:eastAsia="Times New Roman"/>
          <w:szCs w:val="24"/>
        </w:rPr>
        <w:t>, 490 U.S. 730</w:t>
      </w:r>
      <w:r w:rsidR="00EF7640" w:rsidRPr="00142D05">
        <w:rPr>
          <w:rFonts w:eastAsia="Times New Roman"/>
          <w:szCs w:val="24"/>
        </w:rPr>
        <w:t>, 743-751</w:t>
      </w:r>
      <w:r w:rsidR="003E36B3" w:rsidRPr="00142D05">
        <w:rPr>
          <w:rFonts w:eastAsia="Times New Roman"/>
          <w:szCs w:val="24"/>
        </w:rPr>
        <w:t xml:space="preserve"> (1989)</w:t>
      </w:r>
      <w:r w:rsidR="00475BDB" w:rsidRPr="00142D05">
        <w:rPr>
          <w:rFonts w:eastAsia="Times New Roman"/>
          <w:szCs w:val="24"/>
        </w:rPr>
        <w:t>.</w:t>
      </w:r>
      <w:r w:rsidR="002F0008" w:rsidRPr="00142D05">
        <w:rPr>
          <w:rFonts w:eastAsia="Times New Roman"/>
          <w:szCs w:val="24"/>
        </w:rPr>
        <w:t xml:space="preserve"> </w:t>
      </w:r>
      <w:r w:rsidR="00475BDB" w:rsidRPr="00142D05">
        <w:rPr>
          <w:rFonts w:eastAsia="Times New Roman"/>
          <w:szCs w:val="24"/>
        </w:rPr>
        <w:t xml:space="preserve"> </w:t>
      </w:r>
    </w:p>
    <w:p w14:paraId="5A264668" w14:textId="77777777" w:rsidR="00A436C1" w:rsidRPr="00142D05" w:rsidRDefault="00E22D55" w:rsidP="00BA7415">
      <w:pPr>
        <w:spacing w:after="0"/>
        <w:ind w:firstLine="720"/>
        <w:contextualSpacing/>
        <w:rPr>
          <w:rFonts w:eastAsia="Times New Roman"/>
          <w:szCs w:val="24"/>
        </w:rPr>
      </w:pPr>
      <w:r w:rsidRPr="00142D05">
        <w:rPr>
          <w:rFonts w:eastAsia="Times New Roman"/>
          <w:szCs w:val="24"/>
        </w:rPr>
        <w:t xml:space="preserve">The </w:t>
      </w:r>
      <w:r w:rsidR="00F675FE" w:rsidRPr="00142D05">
        <w:rPr>
          <w:rFonts w:eastAsia="Times New Roman"/>
          <w:szCs w:val="24"/>
        </w:rPr>
        <w:t xml:space="preserve">Act </w:t>
      </w:r>
      <w:r w:rsidRPr="00142D05">
        <w:rPr>
          <w:rFonts w:eastAsia="Times New Roman"/>
          <w:szCs w:val="24"/>
        </w:rPr>
        <w:t>h</w:t>
      </w:r>
      <w:r w:rsidR="00DC2802" w:rsidRPr="00142D05">
        <w:rPr>
          <w:rFonts w:eastAsia="Times New Roman"/>
          <w:szCs w:val="24"/>
        </w:rPr>
        <w:t>as</w:t>
      </w:r>
      <w:r w:rsidR="00DC7618" w:rsidRPr="00142D05">
        <w:rPr>
          <w:rFonts w:eastAsia="Times New Roman"/>
          <w:szCs w:val="24"/>
        </w:rPr>
        <w:t xml:space="preserve"> dual</w:t>
      </w:r>
      <w:r w:rsidRPr="00142D05">
        <w:rPr>
          <w:rFonts w:eastAsia="Times New Roman"/>
          <w:szCs w:val="24"/>
        </w:rPr>
        <w:t xml:space="preserve"> </w:t>
      </w:r>
      <w:r w:rsidR="00EB78B3" w:rsidRPr="00142D05">
        <w:rPr>
          <w:rFonts w:eastAsia="Times New Roman"/>
          <w:szCs w:val="24"/>
        </w:rPr>
        <w:t>purposes</w:t>
      </w:r>
      <w:r w:rsidRPr="00142D05">
        <w:rPr>
          <w:rFonts w:eastAsia="Times New Roman"/>
          <w:szCs w:val="24"/>
        </w:rPr>
        <w:t xml:space="preserve"> to</w:t>
      </w:r>
      <w:r w:rsidR="00F675FE" w:rsidRPr="00142D05">
        <w:rPr>
          <w:rFonts w:eastAsia="Times New Roman"/>
          <w:szCs w:val="24"/>
        </w:rPr>
        <w:t xml:space="preserve"> clarify copyright ownership and to protect authors.  </w:t>
      </w:r>
      <w:r w:rsidR="003E2DE5" w:rsidRPr="00142D05">
        <w:rPr>
          <w:rFonts w:eastAsia="Times New Roman"/>
          <w:szCs w:val="24"/>
        </w:rPr>
        <w:t xml:space="preserve">In </w:t>
      </w:r>
      <w:r w:rsidR="003E2DE5" w:rsidRPr="00142D05">
        <w:rPr>
          <w:rFonts w:eastAsia="Times New Roman"/>
          <w:i/>
          <w:szCs w:val="24"/>
        </w:rPr>
        <w:t>Reid</w:t>
      </w:r>
      <w:r w:rsidR="003E2DE5" w:rsidRPr="00142D05">
        <w:rPr>
          <w:rFonts w:eastAsia="Times New Roman"/>
          <w:szCs w:val="24"/>
        </w:rPr>
        <w:t>, t</w:t>
      </w:r>
      <w:r w:rsidR="00A5465C" w:rsidRPr="00142D05">
        <w:rPr>
          <w:rFonts w:eastAsia="Times New Roman"/>
          <w:szCs w:val="24"/>
        </w:rPr>
        <w:t>he Supreme Court state</w:t>
      </w:r>
      <w:r w:rsidR="003E2DE5" w:rsidRPr="00142D05">
        <w:rPr>
          <w:rFonts w:eastAsia="Times New Roman"/>
          <w:szCs w:val="24"/>
        </w:rPr>
        <w:t>d</w:t>
      </w:r>
      <w:r w:rsidR="00221ABA" w:rsidRPr="00142D05">
        <w:rPr>
          <w:rFonts w:eastAsia="Times New Roman"/>
          <w:szCs w:val="24"/>
        </w:rPr>
        <w:t xml:space="preserve"> that Congress’ paramount goal </w:t>
      </w:r>
      <w:r w:rsidR="00A5465C" w:rsidRPr="00142D05">
        <w:rPr>
          <w:rFonts w:eastAsia="Times New Roman"/>
          <w:szCs w:val="24"/>
        </w:rPr>
        <w:t>in formulating</w:t>
      </w:r>
      <w:r w:rsidR="002C28D2" w:rsidRPr="00142D05">
        <w:rPr>
          <w:rFonts w:eastAsia="Times New Roman"/>
          <w:szCs w:val="24"/>
        </w:rPr>
        <w:t xml:space="preserve"> </w:t>
      </w:r>
      <w:r w:rsidR="00E82CDA" w:rsidRPr="00142D05">
        <w:rPr>
          <w:rFonts w:eastAsia="Times New Roman"/>
          <w:szCs w:val="24"/>
        </w:rPr>
        <w:t xml:space="preserve">the </w:t>
      </w:r>
      <w:r w:rsidR="00221ABA" w:rsidRPr="00142D05">
        <w:rPr>
          <w:rFonts w:eastAsia="Times New Roman"/>
          <w:szCs w:val="24"/>
        </w:rPr>
        <w:t xml:space="preserve">Act was the enhancement of predictability and certainty of copyright ownership.  </w:t>
      </w:r>
      <w:r w:rsidR="00EC7776" w:rsidRPr="00142D05">
        <w:rPr>
          <w:rFonts w:eastAsia="Times New Roman"/>
          <w:i/>
          <w:szCs w:val="24"/>
        </w:rPr>
        <w:t>Reid</w:t>
      </w:r>
      <w:r w:rsidR="00A60112" w:rsidRPr="00142D05">
        <w:rPr>
          <w:rFonts w:eastAsia="Times New Roman"/>
          <w:szCs w:val="24"/>
        </w:rPr>
        <w:t xml:space="preserve">, 490 U.S. </w:t>
      </w:r>
      <w:r w:rsidR="000F113F" w:rsidRPr="00142D05">
        <w:rPr>
          <w:rFonts w:eastAsia="Times New Roman"/>
          <w:szCs w:val="24"/>
        </w:rPr>
        <w:t>at</w:t>
      </w:r>
      <w:r w:rsidR="00A60112" w:rsidRPr="00142D05">
        <w:rPr>
          <w:rFonts w:eastAsia="Times New Roman"/>
          <w:szCs w:val="24"/>
        </w:rPr>
        <w:t xml:space="preserve"> 749</w:t>
      </w:r>
      <w:r w:rsidR="00697769" w:rsidRPr="00142D05">
        <w:rPr>
          <w:rFonts w:eastAsia="Times New Roman"/>
          <w:szCs w:val="24"/>
        </w:rPr>
        <w:t>.</w:t>
      </w:r>
      <w:r w:rsidR="00BA7415" w:rsidRPr="00142D05">
        <w:rPr>
          <w:rFonts w:eastAsia="Times New Roman"/>
          <w:szCs w:val="24"/>
        </w:rPr>
        <w:t xml:space="preserve">  </w:t>
      </w:r>
      <w:r w:rsidR="00DB1088" w:rsidRPr="00142D05">
        <w:rPr>
          <w:rFonts w:eastAsia="Times New Roman"/>
          <w:szCs w:val="24"/>
        </w:rPr>
        <w:t>The second goal</w:t>
      </w:r>
      <w:r w:rsidR="004A1600" w:rsidRPr="00142D05">
        <w:rPr>
          <w:rFonts w:eastAsia="Times New Roman"/>
          <w:szCs w:val="24"/>
        </w:rPr>
        <w:t xml:space="preserve"> o</w:t>
      </w:r>
      <w:r w:rsidR="0065439B" w:rsidRPr="00142D05">
        <w:rPr>
          <w:rFonts w:eastAsia="Times New Roman"/>
          <w:szCs w:val="24"/>
        </w:rPr>
        <w:t>f the Act is to protect authors</w:t>
      </w:r>
      <w:r w:rsidR="00C3031E" w:rsidRPr="00142D05">
        <w:rPr>
          <w:rFonts w:eastAsia="Times New Roman"/>
          <w:szCs w:val="24"/>
        </w:rPr>
        <w:t xml:space="preserve">.  This </w:t>
      </w:r>
      <w:r w:rsidR="0065439B" w:rsidRPr="00142D05">
        <w:rPr>
          <w:rFonts w:eastAsia="Times New Roman"/>
          <w:szCs w:val="24"/>
        </w:rPr>
        <w:t xml:space="preserve">is </w:t>
      </w:r>
      <w:r w:rsidR="004413C3" w:rsidRPr="00142D05">
        <w:rPr>
          <w:rFonts w:eastAsia="Times New Roman"/>
          <w:szCs w:val="24"/>
        </w:rPr>
        <w:t xml:space="preserve">necessary </w:t>
      </w:r>
      <w:r w:rsidR="0065439B" w:rsidRPr="00142D05">
        <w:rPr>
          <w:rFonts w:eastAsia="Times New Roman"/>
          <w:szCs w:val="24"/>
        </w:rPr>
        <w:t xml:space="preserve">“because of the unequal bargaining position of authors,” </w:t>
      </w:r>
      <w:r w:rsidR="0065439B" w:rsidRPr="00142D05">
        <w:rPr>
          <w:rFonts w:eastAsia="Times New Roman"/>
          <w:i/>
          <w:szCs w:val="24"/>
        </w:rPr>
        <w:t>Mills</w:t>
      </w:r>
      <w:r w:rsidR="0065439B" w:rsidRPr="00142D05">
        <w:rPr>
          <w:rFonts w:eastAsia="Times New Roman"/>
          <w:szCs w:val="24"/>
        </w:rPr>
        <w:t xml:space="preserve">, 469 U.S. at 173 n.39 (citing </w:t>
      </w:r>
      <w:r w:rsidR="00341C9E" w:rsidRPr="00142D05">
        <w:rPr>
          <w:rFonts w:eastAsia="Times New Roman"/>
          <w:szCs w:val="24"/>
        </w:rPr>
        <w:t xml:space="preserve">H.R. Rep. No. 94-1476, 94th Cong. 2d Sess. at 124 </w:t>
      </w:r>
      <w:r w:rsidR="00644ACA" w:rsidRPr="00142D05">
        <w:rPr>
          <w:rFonts w:eastAsia="Times New Roman"/>
          <w:szCs w:val="24"/>
        </w:rPr>
        <w:t>(1976)</w:t>
      </w:r>
      <w:r w:rsidR="0065439B" w:rsidRPr="00142D05">
        <w:rPr>
          <w:rFonts w:eastAsia="Times New Roman"/>
          <w:szCs w:val="24"/>
        </w:rPr>
        <w:t>)</w:t>
      </w:r>
      <w:r w:rsidR="00C3031E" w:rsidRPr="00142D05">
        <w:rPr>
          <w:rFonts w:eastAsia="Times New Roman"/>
          <w:szCs w:val="24"/>
        </w:rPr>
        <w:t>,</w:t>
      </w:r>
      <w:r w:rsidR="004A1600" w:rsidRPr="00142D05">
        <w:rPr>
          <w:rFonts w:eastAsia="Times New Roman"/>
          <w:szCs w:val="24"/>
        </w:rPr>
        <w:t xml:space="preserve"> and </w:t>
      </w:r>
      <w:r w:rsidR="00C3031E" w:rsidRPr="00142D05">
        <w:rPr>
          <w:rFonts w:eastAsia="Times New Roman"/>
          <w:szCs w:val="24"/>
        </w:rPr>
        <w:t xml:space="preserve">protection is achieved </w:t>
      </w:r>
      <w:r w:rsidR="004A1600" w:rsidRPr="00142D05">
        <w:rPr>
          <w:rFonts w:eastAsia="Times New Roman"/>
          <w:szCs w:val="24"/>
        </w:rPr>
        <w:t>by the written requirement of the “work made for hire</w:t>
      </w:r>
      <w:r w:rsidR="0077328D" w:rsidRPr="00142D05">
        <w:rPr>
          <w:rFonts w:eastAsia="Times New Roman"/>
          <w:szCs w:val="24"/>
        </w:rPr>
        <w:t>”</w:t>
      </w:r>
      <w:r w:rsidR="004A1600" w:rsidRPr="00142D05">
        <w:rPr>
          <w:rFonts w:eastAsia="Times New Roman"/>
          <w:szCs w:val="24"/>
        </w:rPr>
        <w:t xml:space="preserve"> provision.</w:t>
      </w:r>
      <w:r w:rsidR="001F6109" w:rsidRPr="00142D05">
        <w:rPr>
          <w:rFonts w:eastAsia="Times New Roman"/>
          <w:szCs w:val="24"/>
        </w:rPr>
        <w:t xml:space="preserve">  </w:t>
      </w:r>
      <w:r w:rsidR="004A1600" w:rsidRPr="00142D05">
        <w:rPr>
          <w:rFonts w:eastAsia="Times New Roman"/>
          <w:szCs w:val="24"/>
        </w:rPr>
        <w:t>Congress stated that the author is “the fundamental beneficiary of c</w:t>
      </w:r>
      <w:r w:rsidR="001461F3" w:rsidRPr="00142D05">
        <w:rPr>
          <w:rFonts w:eastAsia="Times New Roman"/>
          <w:szCs w:val="24"/>
        </w:rPr>
        <w:t>opyright under the Constitution.</w:t>
      </w:r>
      <w:r w:rsidR="004A1600" w:rsidRPr="00142D05">
        <w:rPr>
          <w:rFonts w:eastAsia="Times New Roman"/>
          <w:szCs w:val="24"/>
        </w:rPr>
        <w:t xml:space="preserve">”  H.R. Rep. No. 94-1476, 94th Cong. 2d Sess. at 140 </w:t>
      </w:r>
      <w:r w:rsidR="00F92407" w:rsidRPr="00142D05">
        <w:rPr>
          <w:rFonts w:eastAsia="Times New Roman"/>
          <w:szCs w:val="24"/>
        </w:rPr>
        <w:t>(1976)</w:t>
      </w:r>
      <w:r w:rsidR="001461F3" w:rsidRPr="00142D05">
        <w:rPr>
          <w:rFonts w:eastAsia="Times New Roman"/>
          <w:szCs w:val="24"/>
        </w:rPr>
        <w:t>.  I</w:t>
      </w:r>
      <w:r w:rsidR="00F92407" w:rsidRPr="00142D05">
        <w:rPr>
          <w:rFonts w:eastAsia="Times New Roman"/>
          <w:szCs w:val="24"/>
        </w:rPr>
        <w:t>n reference to the “for hire” provision, Ringer stated that,</w:t>
      </w:r>
      <w:r w:rsidR="005D01A8" w:rsidRPr="00142D05">
        <w:rPr>
          <w:szCs w:val="24"/>
        </w:rPr>
        <w:t xml:space="preserve"> “I think this was </w:t>
      </w:r>
      <w:r w:rsidR="005D01A8" w:rsidRPr="00142D05">
        <w:rPr>
          <w:i/>
          <w:szCs w:val="24"/>
        </w:rPr>
        <w:t>the basic reason</w:t>
      </w:r>
      <w:r w:rsidR="005D01A8" w:rsidRPr="00142D05">
        <w:rPr>
          <w:szCs w:val="24"/>
        </w:rPr>
        <w:t xml:space="preserve"> for our acceptance of this compromise . . . If the author can be presumed to read his contract . . . and take in the consequences of what he’s signing, at least this would be a red flag to him.”  H.R. </w:t>
      </w:r>
      <w:r w:rsidR="005D01A8" w:rsidRPr="00142D05">
        <w:rPr>
          <w:szCs w:val="24"/>
        </w:rPr>
        <w:lastRenderedPageBreak/>
        <w:t>Rep. No. 51–374, 89th Cong., 1st Sess., Part 5, </w:t>
      </w:r>
      <w:r w:rsidR="005D01A8" w:rsidRPr="00142D05">
        <w:rPr>
          <w:i/>
          <w:iCs/>
          <w:szCs w:val="24"/>
        </w:rPr>
        <w:t>1964 Revision Bill with Discussion and Comments,</w:t>
      </w:r>
      <w:r w:rsidR="003E518B" w:rsidRPr="00142D05">
        <w:rPr>
          <w:szCs w:val="24"/>
        </w:rPr>
        <w:t> at 145 (1965) (emphasis added)</w:t>
      </w:r>
      <w:r w:rsidR="00CB33A9" w:rsidRPr="00142D05">
        <w:rPr>
          <w:szCs w:val="24"/>
        </w:rPr>
        <w:t xml:space="preserve">.  </w:t>
      </w:r>
      <w:r w:rsidR="007732E0" w:rsidRPr="00142D05">
        <w:rPr>
          <w:szCs w:val="24"/>
        </w:rPr>
        <w:t xml:space="preserve"> </w:t>
      </w:r>
    </w:p>
    <w:p w14:paraId="0967E9D6" w14:textId="77777777" w:rsidR="003E3F72" w:rsidRPr="00142D05" w:rsidRDefault="00C74D79" w:rsidP="00244247">
      <w:pPr>
        <w:spacing w:after="0"/>
        <w:ind w:firstLine="720"/>
        <w:contextualSpacing/>
        <w:rPr>
          <w:rFonts w:eastAsia="Times New Roman"/>
          <w:szCs w:val="24"/>
        </w:rPr>
      </w:pPr>
      <w:r w:rsidRPr="00142D05">
        <w:rPr>
          <w:rFonts w:eastAsia="Times New Roman"/>
          <w:szCs w:val="24"/>
        </w:rPr>
        <w:t xml:space="preserve">Lime’s </w:t>
      </w:r>
      <w:r w:rsidR="00546899" w:rsidRPr="00142D05">
        <w:rPr>
          <w:rFonts w:eastAsia="Times New Roman"/>
          <w:szCs w:val="24"/>
        </w:rPr>
        <w:t xml:space="preserve">argument that </w:t>
      </w:r>
      <w:r w:rsidR="00962A8A" w:rsidRPr="00142D05">
        <w:rPr>
          <w:rFonts w:eastAsia="Times New Roman"/>
          <w:szCs w:val="24"/>
        </w:rPr>
        <w:t>a “work made for hire” designation</w:t>
      </w:r>
      <w:r w:rsidR="00F26447" w:rsidRPr="00142D05">
        <w:rPr>
          <w:rFonts w:eastAsia="Times New Roman"/>
          <w:szCs w:val="24"/>
        </w:rPr>
        <w:t xml:space="preserve"> </w:t>
      </w:r>
      <w:r w:rsidRPr="00142D05">
        <w:rPr>
          <w:rFonts w:eastAsia="Times New Roman"/>
          <w:szCs w:val="24"/>
        </w:rPr>
        <w:t>must</w:t>
      </w:r>
      <w:r w:rsidR="00962A8A" w:rsidRPr="00142D05">
        <w:rPr>
          <w:rFonts w:eastAsia="Times New Roman"/>
          <w:szCs w:val="24"/>
        </w:rPr>
        <w:t xml:space="preserve"> be made </w:t>
      </w:r>
      <w:r w:rsidR="00234640" w:rsidRPr="00142D05">
        <w:rPr>
          <w:rFonts w:eastAsia="Times New Roman"/>
          <w:szCs w:val="24"/>
        </w:rPr>
        <w:t xml:space="preserve">in writing </w:t>
      </w:r>
      <w:r w:rsidRPr="00142D05">
        <w:rPr>
          <w:rFonts w:eastAsia="Times New Roman"/>
          <w:szCs w:val="24"/>
        </w:rPr>
        <w:t>before</w:t>
      </w:r>
      <w:r w:rsidR="00962A8A" w:rsidRPr="00142D05">
        <w:rPr>
          <w:rFonts w:eastAsia="Times New Roman"/>
          <w:szCs w:val="24"/>
        </w:rPr>
        <w:t xml:space="preserve"> a work is created is </w:t>
      </w:r>
      <w:r w:rsidR="0054505C" w:rsidRPr="00142D05">
        <w:rPr>
          <w:rFonts w:eastAsia="Times New Roman"/>
          <w:szCs w:val="24"/>
        </w:rPr>
        <w:t xml:space="preserve">the only interpretation of the provision that is </w:t>
      </w:r>
      <w:r w:rsidR="00962A8A" w:rsidRPr="00142D05">
        <w:rPr>
          <w:rFonts w:eastAsia="Times New Roman"/>
          <w:szCs w:val="24"/>
        </w:rPr>
        <w:t xml:space="preserve">consistent with </w:t>
      </w:r>
      <w:r w:rsidRPr="00142D05">
        <w:rPr>
          <w:rFonts w:eastAsia="Times New Roman"/>
          <w:szCs w:val="24"/>
        </w:rPr>
        <w:t xml:space="preserve">the </w:t>
      </w:r>
      <w:r w:rsidR="00204192" w:rsidRPr="00142D05">
        <w:rPr>
          <w:rFonts w:eastAsia="Times New Roman"/>
          <w:szCs w:val="24"/>
        </w:rPr>
        <w:t>dua</w:t>
      </w:r>
      <w:r w:rsidR="00050CC0" w:rsidRPr="00142D05">
        <w:rPr>
          <w:rFonts w:eastAsia="Times New Roman"/>
          <w:szCs w:val="24"/>
        </w:rPr>
        <w:t xml:space="preserve">l </w:t>
      </w:r>
      <w:r w:rsidRPr="00142D05">
        <w:rPr>
          <w:rFonts w:eastAsia="Times New Roman"/>
          <w:szCs w:val="24"/>
        </w:rPr>
        <w:t>purposes of the Act</w:t>
      </w:r>
      <w:r w:rsidR="00F26447" w:rsidRPr="00142D05">
        <w:rPr>
          <w:rFonts w:eastAsia="Times New Roman"/>
          <w:szCs w:val="24"/>
        </w:rPr>
        <w:t>.</w:t>
      </w:r>
      <w:r w:rsidR="002F1EEA" w:rsidRPr="00142D05">
        <w:rPr>
          <w:rFonts w:eastAsia="Times New Roman"/>
          <w:szCs w:val="24"/>
        </w:rPr>
        <w:t xml:space="preserve">  </w:t>
      </w:r>
      <w:r w:rsidR="00CF73A1" w:rsidRPr="00142D05">
        <w:rPr>
          <w:rFonts w:eastAsia="Times New Roman"/>
          <w:szCs w:val="24"/>
        </w:rPr>
        <w:t>The goal of clarifying copyright ownership would have been achieved if Lime and OGS</w:t>
      </w:r>
      <w:r w:rsidR="00BE3AA9" w:rsidRPr="00142D05">
        <w:rPr>
          <w:rFonts w:eastAsia="Times New Roman"/>
          <w:szCs w:val="24"/>
        </w:rPr>
        <w:t xml:space="preserve"> had executed a written instrument </w:t>
      </w:r>
      <w:r w:rsidR="00B76879" w:rsidRPr="00142D05">
        <w:rPr>
          <w:rFonts w:eastAsia="Times New Roman"/>
          <w:szCs w:val="24"/>
        </w:rPr>
        <w:t xml:space="preserve">designating the </w:t>
      </w:r>
      <w:r w:rsidR="00234640" w:rsidRPr="00142D05">
        <w:rPr>
          <w:rFonts w:eastAsia="Times New Roman"/>
          <w:szCs w:val="24"/>
        </w:rPr>
        <w:t>work</w:t>
      </w:r>
      <w:r w:rsidR="00B76879" w:rsidRPr="00142D05">
        <w:rPr>
          <w:rFonts w:eastAsia="Times New Roman"/>
          <w:szCs w:val="24"/>
        </w:rPr>
        <w:t xml:space="preserve"> “for hire” before the </w:t>
      </w:r>
      <w:r w:rsidR="00234640" w:rsidRPr="00142D05">
        <w:rPr>
          <w:rFonts w:eastAsia="Times New Roman"/>
          <w:szCs w:val="24"/>
        </w:rPr>
        <w:t>screenplay</w:t>
      </w:r>
      <w:r w:rsidR="00B76879" w:rsidRPr="00142D05">
        <w:rPr>
          <w:rFonts w:eastAsia="Times New Roman"/>
          <w:szCs w:val="24"/>
        </w:rPr>
        <w:t xml:space="preserve"> was created</w:t>
      </w:r>
      <w:r w:rsidR="0037504F" w:rsidRPr="00142D05">
        <w:rPr>
          <w:rFonts w:eastAsia="Times New Roman"/>
          <w:szCs w:val="24"/>
        </w:rPr>
        <w:t xml:space="preserve"> by Lime</w:t>
      </w:r>
      <w:r w:rsidR="00B76879" w:rsidRPr="00142D05">
        <w:rPr>
          <w:rFonts w:eastAsia="Times New Roman"/>
          <w:szCs w:val="24"/>
        </w:rPr>
        <w:t>.</w:t>
      </w:r>
      <w:r w:rsidR="003E6E58" w:rsidRPr="00142D05">
        <w:rPr>
          <w:rFonts w:eastAsia="Times New Roman"/>
          <w:szCs w:val="24"/>
        </w:rPr>
        <w:t xml:space="preserve">  But </w:t>
      </w:r>
      <w:r w:rsidR="0097748F" w:rsidRPr="00142D05">
        <w:rPr>
          <w:rFonts w:eastAsia="Times New Roman"/>
          <w:szCs w:val="24"/>
        </w:rPr>
        <w:t xml:space="preserve">only </w:t>
      </w:r>
      <w:r w:rsidR="003E6E58" w:rsidRPr="00142D05">
        <w:rPr>
          <w:rFonts w:eastAsia="Times New Roman"/>
          <w:szCs w:val="24"/>
        </w:rPr>
        <w:t>an oral agreement was made between Lime and OGS, and as a result, the parties now contes</w:t>
      </w:r>
      <w:r w:rsidR="00C80E6A" w:rsidRPr="00142D05">
        <w:rPr>
          <w:rFonts w:eastAsia="Times New Roman"/>
          <w:szCs w:val="24"/>
        </w:rPr>
        <w:t xml:space="preserve">t copyright ownership.  </w:t>
      </w:r>
    </w:p>
    <w:p w14:paraId="7282795A" w14:textId="77777777" w:rsidR="00715DE3" w:rsidRPr="00142D05" w:rsidRDefault="0032039B" w:rsidP="00244247">
      <w:pPr>
        <w:spacing w:after="0"/>
        <w:ind w:firstLine="720"/>
        <w:contextualSpacing/>
        <w:rPr>
          <w:rFonts w:eastAsia="Times New Roman"/>
          <w:szCs w:val="24"/>
        </w:rPr>
      </w:pPr>
      <w:r w:rsidRPr="00142D05">
        <w:rPr>
          <w:rFonts w:eastAsia="Times New Roman"/>
          <w:szCs w:val="24"/>
        </w:rPr>
        <w:t xml:space="preserve">A written agreement must be made before the work is created to </w:t>
      </w:r>
      <w:r w:rsidR="00EF2637" w:rsidRPr="00142D05">
        <w:rPr>
          <w:rFonts w:eastAsia="Times New Roman"/>
          <w:szCs w:val="24"/>
        </w:rPr>
        <w:t>realize Congress’</w:t>
      </w:r>
      <w:r w:rsidR="006D30C4" w:rsidRPr="00142D05">
        <w:rPr>
          <w:rFonts w:eastAsia="Times New Roman"/>
          <w:szCs w:val="24"/>
        </w:rPr>
        <w:t xml:space="preserve"> intent of clarifying </w:t>
      </w:r>
      <w:r w:rsidR="00EF2637" w:rsidRPr="00142D05">
        <w:rPr>
          <w:rFonts w:eastAsia="Times New Roman"/>
          <w:szCs w:val="24"/>
        </w:rPr>
        <w:t xml:space="preserve">ownership.  </w:t>
      </w:r>
      <w:r w:rsidR="00715DE3" w:rsidRPr="00142D05">
        <w:rPr>
          <w:rFonts w:eastAsia="Times New Roman"/>
          <w:szCs w:val="24"/>
        </w:rPr>
        <w:t xml:space="preserve">The oral agreement between Lime and OGS prior to the creation of the screenplay </w:t>
      </w:r>
      <w:r w:rsidR="005A2BB5" w:rsidRPr="00142D05">
        <w:rPr>
          <w:rFonts w:eastAsia="Times New Roman"/>
          <w:szCs w:val="24"/>
        </w:rPr>
        <w:t>failed to clarify ownership</w:t>
      </w:r>
      <w:r w:rsidR="00715DE3" w:rsidRPr="00142D05">
        <w:rPr>
          <w:rFonts w:eastAsia="Times New Roman"/>
          <w:szCs w:val="24"/>
        </w:rPr>
        <w:t xml:space="preserve">.  </w:t>
      </w:r>
      <w:r w:rsidR="00225F2F" w:rsidRPr="00142D05">
        <w:rPr>
          <w:rFonts w:eastAsia="Times New Roman"/>
          <w:szCs w:val="24"/>
        </w:rPr>
        <w:t xml:space="preserve">For instance, after the oral agreement, it is not clear whether Lime or OGS owned the copyright because a written instrument </w:t>
      </w:r>
      <w:r w:rsidR="009A4849" w:rsidRPr="00142D05">
        <w:rPr>
          <w:rFonts w:eastAsia="Times New Roman"/>
          <w:szCs w:val="24"/>
        </w:rPr>
        <w:t>designating</w:t>
      </w:r>
      <w:r w:rsidR="00295D88" w:rsidRPr="00142D05">
        <w:rPr>
          <w:rFonts w:eastAsia="Times New Roman"/>
          <w:szCs w:val="24"/>
        </w:rPr>
        <w:t xml:space="preserve"> the screenplay “for hire” </w:t>
      </w:r>
      <w:r w:rsidR="00225F2F" w:rsidRPr="00142D05">
        <w:rPr>
          <w:rFonts w:eastAsia="Times New Roman"/>
          <w:szCs w:val="24"/>
        </w:rPr>
        <w:t>had not been executed pursuant to § 101(2</w:t>
      </w:r>
      <w:r w:rsidR="00AF05D2" w:rsidRPr="00142D05">
        <w:rPr>
          <w:rFonts w:eastAsia="Times New Roman"/>
          <w:szCs w:val="24"/>
        </w:rPr>
        <w:t>)</w:t>
      </w:r>
      <w:r w:rsidR="0080704B" w:rsidRPr="00142D05">
        <w:rPr>
          <w:rFonts w:eastAsia="Times New Roman"/>
          <w:szCs w:val="24"/>
        </w:rPr>
        <w:t>.</w:t>
      </w:r>
      <w:r w:rsidR="00BB5E67" w:rsidRPr="00142D05">
        <w:rPr>
          <w:rFonts w:eastAsia="Times New Roman"/>
          <w:szCs w:val="24"/>
        </w:rPr>
        <w:t xml:space="preserve">  </w:t>
      </w:r>
      <w:r w:rsidR="00601A8C" w:rsidRPr="00142D05">
        <w:rPr>
          <w:rFonts w:eastAsia="Times New Roman"/>
          <w:szCs w:val="24"/>
        </w:rPr>
        <w:t xml:space="preserve">Weeks, months, or years </w:t>
      </w:r>
      <w:r w:rsidR="000B31E5" w:rsidRPr="00142D05">
        <w:rPr>
          <w:rFonts w:eastAsia="Times New Roman"/>
          <w:szCs w:val="24"/>
        </w:rPr>
        <w:t>could</w:t>
      </w:r>
      <w:r w:rsidR="00601A8C" w:rsidRPr="00142D05">
        <w:rPr>
          <w:rFonts w:eastAsia="Times New Roman"/>
          <w:szCs w:val="24"/>
        </w:rPr>
        <w:t xml:space="preserve"> </w:t>
      </w:r>
      <w:r w:rsidR="00857FB5" w:rsidRPr="00142D05">
        <w:rPr>
          <w:rFonts w:eastAsia="Times New Roman"/>
          <w:szCs w:val="24"/>
        </w:rPr>
        <w:t xml:space="preserve">have </w:t>
      </w:r>
      <w:r w:rsidR="00601A8C" w:rsidRPr="00142D05">
        <w:rPr>
          <w:rFonts w:eastAsia="Times New Roman"/>
          <w:szCs w:val="24"/>
        </w:rPr>
        <w:t>elapse</w:t>
      </w:r>
      <w:r w:rsidR="00857FB5" w:rsidRPr="00142D05">
        <w:rPr>
          <w:rFonts w:eastAsia="Times New Roman"/>
          <w:szCs w:val="24"/>
        </w:rPr>
        <w:t>d</w:t>
      </w:r>
      <w:r w:rsidR="00601A8C" w:rsidRPr="00142D05">
        <w:rPr>
          <w:rFonts w:eastAsia="Times New Roman"/>
          <w:szCs w:val="24"/>
        </w:rPr>
        <w:t xml:space="preserve"> between the oral and the written</w:t>
      </w:r>
      <w:r w:rsidR="00361AE1" w:rsidRPr="00142D05">
        <w:rPr>
          <w:rFonts w:eastAsia="Times New Roman"/>
          <w:szCs w:val="24"/>
        </w:rPr>
        <w:t xml:space="preserve"> agreement, </w:t>
      </w:r>
      <w:r w:rsidR="00601A8C" w:rsidRPr="00142D05">
        <w:rPr>
          <w:rFonts w:eastAsia="Times New Roman"/>
          <w:szCs w:val="24"/>
        </w:rPr>
        <w:t>and the copyright ownership would</w:t>
      </w:r>
      <w:r w:rsidR="00783B29" w:rsidRPr="00142D05">
        <w:rPr>
          <w:rFonts w:eastAsia="Times New Roman"/>
          <w:szCs w:val="24"/>
        </w:rPr>
        <w:t xml:space="preserve"> have</w:t>
      </w:r>
      <w:r w:rsidR="00601A8C" w:rsidRPr="00142D05">
        <w:rPr>
          <w:rFonts w:eastAsia="Times New Roman"/>
          <w:szCs w:val="24"/>
        </w:rPr>
        <w:t xml:space="preserve"> be</w:t>
      </w:r>
      <w:r w:rsidR="00783B29" w:rsidRPr="00142D05">
        <w:rPr>
          <w:rFonts w:eastAsia="Times New Roman"/>
          <w:szCs w:val="24"/>
        </w:rPr>
        <w:t>en</w:t>
      </w:r>
      <w:r w:rsidR="00601A8C" w:rsidRPr="00142D05">
        <w:rPr>
          <w:rFonts w:eastAsia="Times New Roman"/>
          <w:szCs w:val="24"/>
        </w:rPr>
        <w:t xml:space="preserve"> uncertain for </w:t>
      </w:r>
      <w:r w:rsidR="00361AE1" w:rsidRPr="00142D05">
        <w:rPr>
          <w:rFonts w:eastAsia="Times New Roman"/>
          <w:szCs w:val="24"/>
        </w:rPr>
        <w:t>that</w:t>
      </w:r>
      <w:r w:rsidR="00601A8C" w:rsidRPr="00142D05">
        <w:rPr>
          <w:rFonts w:eastAsia="Times New Roman"/>
          <w:szCs w:val="24"/>
        </w:rPr>
        <w:t xml:space="preserve"> duration</w:t>
      </w:r>
      <w:r w:rsidR="00361AE1" w:rsidRPr="00142D05">
        <w:rPr>
          <w:rFonts w:eastAsia="Times New Roman"/>
          <w:szCs w:val="24"/>
        </w:rPr>
        <w:t xml:space="preserve"> of time</w:t>
      </w:r>
      <w:r w:rsidR="00601A8C" w:rsidRPr="00142D05">
        <w:rPr>
          <w:rFonts w:eastAsia="Times New Roman"/>
          <w:szCs w:val="24"/>
        </w:rPr>
        <w:t xml:space="preserve">.  </w:t>
      </w:r>
      <w:r w:rsidR="006A2F12" w:rsidRPr="00142D05">
        <w:rPr>
          <w:rFonts w:eastAsia="Times New Roman"/>
          <w:szCs w:val="24"/>
        </w:rPr>
        <w:t xml:space="preserve">Also, </w:t>
      </w:r>
      <w:r w:rsidR="0080704B" w:rsidRPr="00142D05">
        <w:rPr>
          <w:rFonts w:eastAsia="Times New Roman"/>
          <w:szCs w:val="24"/>
        </w:rPr>
        <w:t xml:space="preserve">Lime or OGS could </w:t>
      </w:r>
      <w:r w:rsidR="00C8769D" w:rsidRPr="00142D05">
        <w:rPr>
          <w:rFonts w:eastAsia="Times New Roman"/>
          <w:szCs w:val="24"/>
        </w:rPr>
        <w:t xml:space="preserve">have </w:t>
      </w:r>
      <w:r w:rsidR="0080704B" w:rsidRPr="00142D05">
        <w:rPr>
          <w:rFonts w:eastAsia="Times New Roman"/>
          <w:szCs w:val="24"/>
        </w:rPr>
        <w:t xml:space="preserve">later refused to sign the written </w:t>
      </w:r>
      <w:r w:rsidR="008D5C52" w:rsidRPr="00142D05">
        <w:rPr>
          <w:rFonts w:eastAsia="Times New Roman"/>
          <w:szCs w:val="24"/>
        </w:rPr>
        <w:t>a</w:t>
      </w:r>
      <w:r w:rsidR="00C250D9" w:rsidRPr="00142D05">
        <w:rPr>
          <w:rFonts w:eastAsia="Times New Roman"/>
          <w:szCs w:val="24"/>
        </w:rPr>
        <w:t xml:space="preserve">greement, further </w:t>
      </w:r>
      <w:r w:rsidR="009F3C99" w:rsidRPr="00142D05">
        <w:rPr>
          <w:rFonts w:eastAsia="Times New Roman"/>
          <w:szCs w:val="24"/>
        </w:rPr>
        <w:t xml:space="preserve">confusing copyright ownership.  It is clear that an oral agreement that a work is to be “for hire” provides no real certainty of copyright ownership.  </w:t>
      </w:r>
      <w:r w:rsidR="00C4561D" w:rsidRPr="00142D05">
        <w:rPr>
          <w:rFonts w:eastAsia="Times New Roman"/>
          <w:szCs w:val="24"/>
        </w:rPr>
        <w:t xml:space="preserve">Allowing an oral agreement to serve as a placeholder for a later written agreement therefore is not consistent with the Act’s goal of clarifying ownership.  </w:t>
      </w:r>
    </w:p>
    <w:p w14:paraId="12765DE5" w14:textId="77777777" w:rsidR="00B86F48" w:rsidRPr="00142D05" w:rsidRDefault="00761A75" w:rsidP="005606DD">
      <w:pPr>
        <w:spacing w:after="0"/>
        <w:ind w:firstLine="720"/>
        <w:contextualSpacing/>
        <w:rPr>
          <w:rFonts w:eastAsia="Times New Roman"/>
          <w:szCs w:val="24"/>
        </w:rPr>
      </w:pPr>
      <w:r w:rsidRPr="00142D05">
        <w:rPr>
          <w:rFonts w:eastAsia="Times New Roman"/>
          <w:szCs w:val="24"/>
        </w:rPr>
        <w:t xml:space="preserve">Accepting Lime’s interpretation </w:t>
      </w:r>
      <w:r w:rsidR="006B71AF" w:rsidRPr="00142D05">
        <w:rPr>
          <w:rFonts w:eastAsia="Times New Roman"/>
          <w:szCs w:val="24"/>
        </w:rPr>
        <w:t xml:space="preserve">and </w:t>
      </w:r>
      <w:r w:rsidR="00E908E0" w:rsidRPr="00142D05">
        <w:rPr>
          <w:rFonts w:eastAsia="Times New Roman"/>
          <w:szCs w:val="24"/>
        </w:rPr>
        <w:t xml:space="preserve">requiring “work made for hire” designations to be made </w:t>
      </w:r>
      <w:r w:rsidR="001E0F8E" w:rsidRPr="00142D05">
        <w:rPr>
          <w:rFonts w:eastAsia="Times New Roman"/>
          <w:szCs w:val="24"/>
        </w:rPr>
        <w:t xml:space="preserve">in writing </w:t>
      </w:r>
      <w:r w:rsidR="00E908E0" w:rsidRPr="00142D05">
        <w:rPr>
          <w:rFonts w:eastAsia="Times New Roman"/>
          <w:szCs w:val="24"/>
        </w:rPr>
        <w:t xml:space="preserve">before the work is created </w:t>
      </w:r>
      <w:r w:rsidR="002E3722" w:rsidRPr="00142D05">
        <w:rPr>
          <w:rFonts w:eastAsia="Times New Roman"/>
          <w:szCs w:val="24"/>
        </w:rPr>
        <w:t>is the best policy</w:t>
      </w:r>
      <w:r w:rsidR="00E908E0" w:rsidRPr="00142D05">
        <w:rPr>
          <w:rFonts w:eastAsia="Times New Roman"/>
          <w:szCs w:val="24"/>
        </w:rPr>
        <w:t xml:space="preserve"> for the copyright marketplace</w:t>
      </w:r>
      <w:r w:rsidR="00A463F2" w:rsidRPr="00142D05">
        <w:rPr>
          <w:rFonts w:eastAsia="Times New Roman"/>
          <w:szCs w:val="24"/>
        </w:rPr>
        <w:t xml:space="preserve"> because it increases business efficiency by providing information during </w:t>
      </w:r>
      <w:r w:rsidR="00FA7ECE" w:rsidRPr="00142D05">
        <w:rPr>
          <w:rFonts w:eastAsia="Times New Roman"/>
          <w:szCs w:val="24"/>
        </w:rPr>
        <w:t xml:space="preserve">parties’ </w:t>
      </w:r>
      <w:r w:rsidR="00A463F2" w:rsidRPr="00142D05">
        <w:rPr>
          <w:rFonts w:eastAsia="Times New Roman"/>
          <w:szCs w:val="24"/>
        </w:rPr>
        <w:t>negotiations and red</w:t>
      </w:r>
      <w:r w:rsidR="00EB59B6" w:rsidRPr="00142D05">
        <w:rPr>
          <w:rFonts w:eastAsia="Times New Roman"/>
          <w:szCs w:val="24"/>
        </w:rPr>
        <w:t xml:space="preserve">ucing conflict later in the </w:t>
      </w:r>
      <w:r w:rsidR="00A463F2" w:rsidRPr="00142D05">
        <w:rPr>
          <w:rFonts w:eastAsia="Times New Roman"/>
          <w:szCs w:val="24"/>
        </w:rPr>
        <w:t>relationship</w:t>
      </w:r>
      <w:r w:rsidR="00E908E0" w:rsidRPr="00142D05">
        <w:rPr>
          <w:rFonts w:eastAsia="Times New Roman"/>
          <w:szCs w:val="24"/>
        </w:rPr>
        <w:t xml:space="preserve">.  </w:t>
      </w:r>
      <w:r w:rsidR="003C7C5C" w:rsidRPr="00142D05">
        <w:rPr>
          <w:rFonts w:eastAsia="Times New Roman"/>
          <w:szCs w:val="24"/>
        </w:rPr>
        <w:t xml:space="preserve">Clarity of ownership </w:t>
      </w:r>
      <w:r w:rsidR="00E908E0" w:rsidRPr="00142D05">
        <w:rPr>
          <w:rFonts w:eastAsia="Times New Roman"/>
          <w:szCs w:val="24"/>
        </w:rPr>
        <w:t xml:space="preserve">will </w:t>
      </w:r>
      <w:r w:rsidR="000A0E0A" w:rsidRPr="00142D05">
        <w:rPr>
          <w:rFonts w:eastAsia="Times New Roman"/>
          <w:szCs w:val="24"/>
        </w:rPr>
        <w:t>allow parties</w:t>
      </w:r>
      <w:r w:rsidR="008B3FEA" w:rsidRPr="00142D05">
        <w:rPr>
          <w:rFonts w:eastAsia="Times New Roman"/>
          <w:szCs w:val="24"/>
        </w:rPr>
        <w:t xml:space="preserve"> to </w:t>
      </w:r>
      <w:r w:rsidR="008B3FEA" w:rsidRPr="00142D05">
        <w:rPr>
          <w:rFonts w:eastAsia="Times New Roman"/>
          <w:szCs w:val="24"/>
        </w:rPr>
        <w:lastRenderedPageBreak/>
        <w:t>“negotiate with an expectation that one of them will own the copyright in the completed work</w:t>
      </w:r>
      <w:r w:rsidR="00176311" w:rsidRPr="00142D05">
        <w:rPr>
          <w:rFonts w:eastAsia="Times New Roman"/>
          <w:szCs w:val="24"/>
        </w:rPr>
        <w:t>.</w:t>
      </w:r>
      <w:r w:rsidR="008B3FEA" w:rsidRPr="00142D05">
        <w:rPr>
          <w:rFonts w:eastAsia="Times New Roman"/>
          <w:szCs w:val="24"/>
        </w:rPr>
        <w:t xml:space="preserve">”  </w:t>
      </w:r>
      <w:r w:rsidR="008B3FEA" w:rsidRPr="00142D05">
        <w:rPr>
          <w:rFonts w:eastAsia="Times New Roman"/>
          <w:i/>
          <w:szCs w:val="24"/>
        </w:rPr>
        <w:t>Reid</w:t>
      </w:r>
      <w:r w:rsidR="008B3FEA" w:rsidRPr="00142D05">
        <w:rPr>
          <w:rFonts w:eastAsia="Times New Roman"/>
          <w:szCs w:val="24"/>
        </w:rPr>
        <w:t>, 490 U.S. at 74</w:t>
      </w:r>
      <w:r w:rsidR="000A3441" w:rsidRPr="00142D05">
        <w:rPr>
          <w:rFonts w:eastAsia="Times New Roman"/>
          <w:szCs w:val="24"/>
        </w:rPr>
        <w:t>9</w:t>
      </w:r>
      <w:r w:rsidR="008B3FEA" w:rsidRPr="00142D05">
        <w:rPr>
          <w:rFonts w:eastAsia="Times New Roman"/>
          <w:szCs w:val="24"/>
        </w:rPr>
        <w:t>.</w:t>
      </w:r>
      <w:r w:rsidR="00CB2B05" w:rsidRPr="00142D05">
        <w:rPr>
          <w:rFonts w:eastAsia="Times New Roman"/>
          <w:szCs w:val="24"/>
        </w:rPr>
        <w:t xml:space="preserve">  If only an oral agreement exists, the negotiating parties may fear that copyright ownership </w:t>
      </w:r>
      <w:r w:rsidR="001312AB" w:rsidRPr="00142D05">
        <w:rPr>
          <w:rFonts w:eastAsia="Times New Roman"/>
          <w:szCs w:val="24"/>
        </w:rPr>
        <w:t>will</w:t>
      </w:r>
      <w:r w:rsidR="00CB2B05" w:rsidRPr="00142D05">
        <w:rPr>
          <w:rFonts w:eastAsia="Times New Roman"/>
          <w:szCs w:val="24"/>
        </w:rPr>
        <w:t xml:space="preserve"> be contested</w:t>
      </w:r>
      <w:r w:rsidR="001F0555" w:rsidRPr="00142D05">
        <w:rPr>
          <w:rFonts w:eastAsia="Times New Roman"/>
          <w:szCs w:val="24"/>
        </w:rPr>
        <w:t xml:space="preserve"> later</w:t>
      </w:r>
      <w:r w:rsidR="00CB2B05" w:rsidRPr="00142D05">
        <w:rPr>
          <w:rFonts w:eastAsia="Times New Roman"/>
          <w:szCs w:val="24"/>
        </w:rPr>
        <w:t xml:space="preserve"> </w:t>
      </w:r>
      <w:r w:rsidR="00B877B8" w:rsidRPr="00142D05">
        <w:rPr>
          <w:rFonts w:eastAsia="Times New Roman"/>
          <w:szCs w:val="24"/>
        </w:rPr>
        <w:t xml:space="preserve">as it is between Lime and OGS.  </w:t>
      </w:r>
      <w:r w:rsidR="0091138A" w:rsidRPr="00142D05">
        <w:rPr>
          <w:rFonts w:eastAsia="Times New Roman"/>
          <w:szCs w:val="24"/>
        </w:rPr>
        <w:t xml:space="preserve">A written agreement before the work is created </w:t>
      </w:r>
      <w:r w:rsidR="00E908E0" w:rsidRPr="00142D05">
        <w:rPr>
          <w:rFonts w:eastAsia="Times New Roman"/>
          <w:szCs w:val="24"/>
        </w:rPr>
        <w:t xml:space="preserve">will </w:t>
      </w:r>
      <w:r w:rsidR="002C6428" w:rsidRPr="00142D05">
        <w:rPr>
          <w:rFonts w:eastAsia="Times New Roman"/>
          <w:szCs w:val="24"/>
        </w:rPr>
        <w:t xml:space="preserve">reduce </w:t>
      </w:r>
      <w:r w:rsidR="00E908E0" w:rsidRPr="00142D05">
        <w:rPr>
          <w:rFonts w:eastAsia="Times New Roman"/>
          <w:szCs w:val="24"/>
        </w:rPr>
        <w:t xml:space="preserve">later </w:t>
      </w:r>
      <w:r w:rsidR="002C6428" w:rsidRPr="00142D05">
        <w:rPr>
          <w:rFonts w:eastAsia="Times New Roman"/>
          <w:szCs w:val="24"/>
        </w:rPr>
        <w:t>conflict in the parties’</w:t>
      </w:r>
      <w:r w:rsidR="00E908E0" w:rsidRPr="00142D05">
        <w:rPr>
          <w:rFonts w:eastAsia="Times New Roman"/>
          <w:szCs w:val="24"/>
        </w:rPr>
        <w:t xml:space="preserve"> </w:t>
      </w:r>
      <w:r w:rsidR="002C6428" w:rsidRPr="00142D05">
        <w:rPr>
          <w:rFonts w:eastAsia="Times New Roman"/>
          <w:szCs w:val="24"/>
        </w:rPr>
        <w:t>relationship</w:t>
      </w:r>
      <w:r w:rsidR="00F77164" w:rsidRPr="00142D05">
        <w:rPr>
          <w:rFonts w:eastAsia="Times New Roman"/>
          <w:szCs w:val="24"/>
        </w:rPr>
        <w:t xml:space="preserve"> because copyright ownership</w:t>
      </w:r>
      <w:r w:rsidR="00BE433F" w:rsidRPr="00142D05">
        <w:rPr>
          <w:rFonts w:eastAsia="Times New Roman"/>
          <w:szCs w:val="24"/>
        </w:rPr>
        <w:t xml:space="preserve"> is identified in writing, </w:t>
      </w:r>
      <w:r w:rsidR="00301ABA" w:rsidRPr="00142D05">
        <w:rPr>
          <w:rFonts w:eastAsia="Times New Roman"/>
          <w:szCs w:val="24"/>
        </w:rPr>
        <w:t xml:space="preserve">and the parties will be encouraged to </w:t>
      </w:r>
      <w:r w:rsidR="00523C3F" w:rsidRPr="00142D05">
        <w:rPr>
          <w:rFonts w:eastAsia="Times New Roman"/>
          <w:szCs w:val="24"/>
        </w:rPr>
        <w:t>memorialize in writing the other terms of their agreement</w:t>
      </w:r>
      <w:r w:rsidR="00896694" w:rsidRPr="00142D05">
        <w:rPr>
          <w:rFonts w:eastAsia="Times New Roman"/>
          <w:szCs w:val="24"/>
        </w:rPr>
        <w:t>.</w:t>
      </w:r>
      <w:r w:rsidR="002D5FE6" w:rsidRPr="00142D05">
        <w:rPr>
          <w:rFonts w:eastAsia="Times New Roman"/>
          <w:szCs w:val="24"/>
        </w:rPr>
        <w:t xml:space="preserve">  More complete negotiations and written agreements between the parties </w:t>
      </w:r>
      <w:r w:rsidR="00E908E0" w:rsidRPr="00142D05">
        <w:rPr>
          <w:rFonts w:eastAsia="Times New Roman"/>
          <w:szCs w:val="24"/>
        </w:rPr>
        <w:t xml:space="preserve">will allow works to be immediately utilized in the marketplace because </w:t>
      </w:r>
      <w:r w:rsidR="00B00C19" w:rsidRPr="00142D05">
        <w:rPr>
          <w:rFonts w:eastAsia="Times New Roman"/>
          <w:szCs w:val="24"/>
        </w:rPr>
        <w:t>the terms of the agreement and the ownership of copyright are clear</w:t>
      </w:r>
      <w:r w:rsidR="00E908E0" w:rsidRPr="00142D05">
        <w:rPr>
          <w:rFonts w:eastAsia="Times New Roman"/>
          <w:szCs w:val="24"/>
        </w:rPr>
        <w:t xml:space="preserve">.    </w:t>
      </w:r>
      <w:r w:rsidR="005606DD" w:rsidRPr="00142D05">
        <w:rPr>
          <w:rFonts w:eastAsia="Times New Roman"/>
          <w:szCs w:val="24"/>
        </w:rPr>
        <w:t xml:space="preserve"> </w:t>
      </w:r>
    </w:p>
    <w:p w14:paraId="61FCD8C1" w14:textId="77777777" w:rsidR="000F5469" w:rsidRPr="00142D05" w:rsidRDefault="00BD73CE" w:rsidP="001E14BB">
      <w:pPr>
        <w:spacing w:after="0"/>
        <w:ind w:firstLine="720"/>
        <w:contextualSpacing/>
        <w:rPr>
          <w:rFonts w:eastAsia="Times New Roman"/>
          <w:szCs w:val="24"/>
        </w:rPr>
      </w:pPr>
      <w:r w:rsidRPr="00142D05">
        <w:rPr>
          <w:rFonts w:eastAsia="Times New Roman"/>
          <w:szCs w:val="24"/>
        </w:rPr>
        <w:t xml:space="preserve">Lime’s </w:t>
      </w:r>
      <w:r w:rsidR="004236C4" w:rsidRPr="00142D05">
        <w:rPr>
          <w:rFonts w:eastAsia="Times New Roman"/>
          <w:szCs w:val="24"/>
        </w:rPr>
        <w:t>interpretation</w:t>
      </w:r>
      <w:r w:rsidRPr="00142D05">
        <w:rPr>
          <w:rFonts w:eastAsia="Times New Roman"/>
          <w:szCs w:val="24"/>
        </w:rPr>
        <w:t xml:space="preserve"> that a “for hire” designation must be made in writing before a work is created is</w:t>
      </w:r>
      <w:r w:rsidR="00752C8E" w:rsidRPr="00142D05">
        <w:rPr>
          <w:rFonts w:eastAsia="Times New Roman"/>
          <w:szCs w:val="24"/>
        </w:rPr>
        <w:t xml:space="preserve"> consistent with the other goal of </w:t>
      </w:r>
      <w:r w:rsidR="00D372D2" w:rsidRPr="00142D05">
        <w:rPr>
          <w:rFonts w:eastAsia="Times New Roman"/>
          <w:szCs w:val="24"/>
        </w:rPr>
        <w:t>the</w:t>
      </w:r>
      <w:r w:rsidRPr="00142D05">
        <w:rPr>
          <w:rFonts w:eastAsia="Times New Roman"/>
          <w:szCs w:val="24"/>
        </w:rPr>
        <w:t xml:space="preserve"> “work made for hire” provision</w:t>
      </w:r>
      <w:r w:rsidR="005B304F" w:rsidRPr="00142D05">
        <w:rPr>
          <w:rFonts w:eastAsia="Times New Roman"/>
          <w:szCs w:val="24"/>
        </w:rPr>
        <w:t>—</w:t>
      </w:r>
      <w:r w:rsidRPr="00142D05">
        <w:rPr>
          <w:rFonts w:eastAsia="Times New Roman"/>
          <w:szCs w:val="24"/>
        </w:rPr>
        <w:t xml:space="preserve">of </w:t>
      </w:r>
      <w:r w:rsidR="00FA19E7" w:rsidRPr="00142D05">
        <w:rPr>
          <w:rFonts w:eastAsia="Times New Roman"/>
          <w:szCs w:val="24"/>
        </w:rPr>
        <w:t xml:space="preserve">protecting authors by </w:t>
      </w:r>
      <w:r w:rsidRPr="00142D05">
        <w:rPr>
          <w:rFonts w:eastAsia="Times New Roman"/>
          <w:szCs w:val="24"/>
        </w:rPr>
        <w:t>providing</w:t>
      </w:r>
      <w:r w:rsidR="00D372D2" w:rsidRPr="00142D05">
        <w:rPr>
          <w:rFonts w:eastAsia="Times New Roman"/>
          <w:szCs w:val="24"/>
        </w:rPr>
        <w:t xml:space="preserve"> </w:t>
      </w:r>
      <w:r w:rsidR="00A0228C" w:rsidRPr="00142D05">
        <w:rPr>
          <w:rFonts w:eastAsia="Times New Roman"/>
          <w:szCs w:val="24"/>
        </w:rPr>
        <w:t xml:space="preserve">them </w:t>
      </w:r>
      <w:r w:rsidR="00D372D2" w:rsidRPr="00142D05">
        <w:rPr>
          <w:rFonts w:eastAsia="Times New Roman"/>
          <w:szCs w:val="24"/>
        </w:rPr>
        <w:t>a red flag</w:t>
      </w:r>
      <w:r w:rsidR="008A61DD" w:rsidRPr="00142D05">
        <w:rPr>
          <w:rFonts w:eastAsia="Times New Roman"/>
          <w:szCs w:val="24"/>
        </w:rPr>
        <w:t xml:space="preserve"> before forfeiting</w:t>
      </w:r>
      <w:r w:rsidR="00DB1244" w:rsidRPr="00142D05">
        <w:rPr>
          <w:rFonts w:eastAsia="Times New Roman"/>
          <w:szCs w:val="24"/>
        </w:rPr>
        <w:t xml:space="preserve"> their</w:t>
      </w:r>
      <w:r w:rsidR="008A61DD" w:rsidRPr="00142D05">
        <w:rPr>
          <w:rFonts w:eastAsia="Times New Roman"/>
          <w:szCs w:val="24"/>
        </w:rPr>
        <w:t xml:space="preserve"> rights</w:t>
      </w:r>
      <w:r w:rsidR="00500A08" w:rsidRPr="00142D05">
        <w:rPr>
          <w:rFonts w:eastAsia="Times New Roman"/>
          <w:szCs w:val="24"/>
        </w:rPr>
        <w:t xml:space="preserve">.  </w:t>
      </w:r>
      <w:r w:rsidR="00D646D0" w:rsidRPr="00142D05">
        <w:rPr>
          <w:rFonts w:eastAsia="Times New Roman"/>
          <w:szCs w:val="24"/>
        </w:rPr>
        <w:t>A</w:t>
      </w:r>
      <w:r w:rsidR="00FF3AF3" w:rsidRPr="00142D05">
        <w:rPr>
          <w:rFonts w:eastAsia="Times New Roman"/>
          <w:szCs w:val="24"/>
        </w:rPr>
        <w:t xml:space="preserve"> written instrument </w:t>
      </w:r>
      <w:r w:rsidR="002364E5" w:rsidRPr="00142D05">
        <w:rPr>
          <w:rFonts w:eastAsia="Times New Roman"/>
          <w:szCs w:val="24"/>
        </w:rPr>
        <w:t>is required to create a “work made for hire” under</w:t>
      </w:r>
      <w:r w:rsidR="00FF3AF3" w:rsidRPr="00142D05">
        <w:rPr>
          <w:rFonts w:eastAsia="Times New Roman"/>
          <w:szCs w:val="24"/>
        </w:rPr>
        <w:t xml:space="preserve"> </w:t>
      </w:r>
      <w:r w:rsidR="00985A91" w:rsidRPr="00142D05">
        <w:rPr>
          <w:rFonts w:eastAsia="Times New Roman"/>
          <w:szCs w:val="24"/>
        </w:rPr>
        <w:t>§ </w:t>
      </w:r>
      <w:r w:rsidR="00FF3AF3" w:rsidRPr="00142D05">
        <w:rPr>
          <w:rFonts w:eastAsia="Times New Roman"/>
          <w:szCs w:val="24"/>
        </w:rPr>
        <w:t>101(2)</w:t>
      </w:r>
      <w:r w:rsidR="00FB778C" w:rsidRPr="00142D05">
        <w:rPr>
          <w:rFonts w:eastAsia="Times New Roman"/>
          <w:szCs w:val="24"/>
        </w:rPr>
        <w:t xml:space="preserve"> so that </w:t>
      </w:r>
      <w:r w:rsidR="00C46466" w:rsidRPr="00142D05">
        <w:rPr>
          <w:rFonts w:eastAsia="Times New Roman"/>
          <w:szCs w:val="24"/>
        </w:rPr>
        <w:t xml:space="preserve">authors will </w:t>
      </w:r>
      <w:r w:rsidR="00363A40" w:rsidRPr="00142D05">
        <w:rPr>
          <w:rFonts w:eastAsia="Times New Roman"/>
          <w:szCs w:val="24"/>
        </w:rPr>
        <w:t xml:space="preserve">fully </w:t>
      </w:r>
      <w:r w:rsidR="00B60E3C" w:rsidRPr="00142D05">
        <w:rPr>
          <w:rFonts w:eastAsia="Times New Roman"/>
          <w:szCs w:val="24"/>
        </w:rPr>
        <w:t>understand</w:t>
      </w:r>
      <w:r w:rsidR="00C46466" w:rsidRPr="00142D05">
        <w:rPr>
          <w:rFonts w:eastAsia="Times New Roman"/>
          <w:szCs w:val="24"/>
        </w:rPr>
        <w:t xml:space="preserve"> the </w:t>
      </w:r>
      <w:r w:rsidR="00AD54D0" w:rsidRPr="00142D05">
        <w:rPr>
          <w:rFonts w:eastAsia="Times New Roman"/>
          <w:szCs w:val="24"/>
        </w:rPr>
        <w:t>repercussions of designating a work “for hire</w:t>
      </w:r>
      <w:r w:rsidR="00C46466" w:rsidRPr="00142D05">
        <w:rPr>
          <w:rFonts w:eastAsia="Times New Roman"/>
          <w:szCs w:val="24"/>
        </w:rPr>
        <w:t>.</w:t>
      </w:r>
      <w:r w:rsidR="00AD54D0" w:rsidRPr="00142D05">
        <w:rPr>
          <w:rFonts w:eastAsia="Times New Roman"/>
          <w:szCs w:val="24"/>
        </w:rPr>
        <w:t>”</w:t>
      </w:r>
      <w:r w:rsidR="00250886" w:rsidRPr="00142D05">
        <w:rPr>
          <w:rFonts w:eastAsia="Times New Roman"/>
          <w:szCs w:val="24"/>
        </w:rPr>
        <w:t xml:space="preserve">  </w:t>
      </w:r>
      <w:r w:rsidR="006C36B6" w:rsidRPr="00142D05">
        <w:rPr>
          <w:rFonts w:eastAsia="Times New Roman"/>
          <w:szCs w:val="24"/>
        </w:rPr>
        <w:t xml:space="preserve">The oral agreement that </w:t>
      </w:r>
      <w:r w:rsidR="00250886" w:rsidRPr="00142D05">
        <w:rPr>
          <w:rFonts w:eastAsia="Times New Roman"/>
          <w:szCs w:val="24"/>
        </w:rPr>
        <w:t>OGS alleges created a “work made for hire”</w:t>
      </w:r>
      <w:r w:rsidR="006E5C3A" w:rsidRPr="00142D05">
        <w:rPr>
          <w:rFonts w:eastAsia="Times New Roman"/>
          <w:szCs w:val="24"/>
        </w:rPr>
        <w:t xml:space="preserve"> </w:t>
      </w:r>
      <w:r w:rsidR="00250886" w:rsidRPr="00142D05">
        <w:rPr>
          <w:rFonts w:eastAsia="Times New Roman"/>
          <w:szCs w:val="24"/>
        </w:rPr>
        <w:t>agreement did not provide Lime with a red flag as</w:t>
      </w:r>
      <w:r w:rsidR="00B10DB0" w:rsidRPr="00142D05">
        <w:rPr>
          <w:rFonts w:eastAsia="Times New Roman"/>
          <w:szCs w:val="24"/>
        </w:rPr>
        <w:t xml:space="preserve"> was</w:t>
      </w:r>
      <w:r w:rsidR="00250886" w:rsidRPr="00142D05">
        <w:rPr>
          <w:rFonts w:eastAsia="Times New Roman"/>
          <w:szCs w:val="24"/>
        </w:rPr>
        <w:t xml:space="preserve"> intended by the statute.</w:t>
      </w:r>
      <w:r w:rsidR="006E5C3A" w:rsidRPr="00142D05">
        <w:rPr>
          <w:rFonts w:eastAsia="Times New Roman"/>
          <w:szCs w:val="24"/>
        </w:rPr>
        <w:t xml:space="preserve"> </w:t>
      </w:r>
      <w:r w:rsidR="00250886" w:rsidRPr="00142D05">
        <w:rPr>
          <w:rFonts w:eastAsia="Times New Roman"/>
          <w:szCs w:val="24"/>
        </w:rPr>
        <w:t xml:space="preserve"> </w:t>
      </w:r>
      <w:r w:rsidR="002D4397" w:rsidRPr="00142D05">
        <w:rPr>
          <w:rFonts w:eastAsia="Times New Roman"/>
          <w:szCs w:val="24"/>
        </w:rPr>
        <w:t xml:space="preserve">Lime responded </w:t>
      </w:r>
      <w:r w:rsidR="00B733EA" w:rsidRPr="00142D05">
        <w:rPr>
          <w:rFonts w:eastAsia="Times New Roman"/>
          <w:szCs w:val="24"/>
        </w:rPr>
        <w:t>affirmatively</w:t>
      </w:r>
      <w:r w:rsidR="002D4397" w:rsidRPr="00142D05">
        <w:rPr>
          <w:rFonts w:eastAsia="Times New Roman"/>
          <w:szCs w:val="24"/>
        </w:rPr>
        <w:t xml:space="preserve"> to a </w:t>
      </w:r>
      <w:r w:rsidR="006E5C3A" w:rsidRPr="00142D05">
        <w:rPr>
          <w:rFonts w:eastAsia="Times New Roman"/>
          <w:szCs w:val="24"/>
        </w:rPr>
        <w:t>statement from an OGS representative that did</w:t>
      </w:r>
      <w:r w:rsidR="00D343AD" w:rsidRPr="00142D05">
        <w:rPr>
          <w:rFonts w:eastAsia="Times New Roman"/>
          <w:szCs w:val="24"/>
        </w:rPr>
        <w:t xml:space="preserve"> not inclu</w:t>
      </w:r>
      <w:r w:rsidR="00AB2CFD" w:rsidRPr="00142D05">
        <w:rPr>
          <w:rFonts w:eastAsia="Times New Roman"/>
          <w:szCs w:val="24"/>
        </w:rPr>
        <w:t>de the term “work made for hire</w:t>
      </w:r>
      <w:r w:rsidR="00D343AD" w:rsidRPr="00142D05">
        <w:rPr>
          <w:rFonts w:eastAsia="Times New Roman"/>
          <w:szCs w:val="24"/>
        </w:rPr>
        <w:t xml:space="preserve">” </w:t>
      </w:r>
      <w:r w:rsidR="00ED388D" w:rsidRPr="00142D05">
        <w:rPr>
          <w:rFonts w:eastAsia="Times New Roman"/>
          <w:szCs w:val="24"/>
        </w:rPr>
        <w:t>or</w:t>
      </w:r>
      <w:r w:rsidR="00D343AD" w:rsidRPr="00142D05">
        <w:rPr>
          <w:rFonts w:eastAsia="Times New Roman"/>
          <w:szCs w:val="24"/>
        </w:rPr>
        <w:t xml:space="preserve"> </w:t>
      </w:r>
      <w:r w:rsidR="00ED388D" w:rsidRPr="00142D05">
        <w:rPr>
          <w:rFonts w:eastAsia="Times New Roman"/>
          <w:szCs w:val="24"/>
        </w:rPr>
        <w:t>“</w:t>
      </w:r>
      <w:r w:rsidR="00D343AD" w:rsidRPr="00142D05">
        <w:rPr>
          <w:rFonts w:eastAsia="Times New Roman"/>
          <w:szCs w:val="24"/>
        </w:rPr>
        <w:t>the Copyright Act of 1976</w:t>
      </w:r>
      <w:r w:rsidR="00E26CB5" w:rsidRPr="00142D05">
        <w:rPr>
          <w:rFonts w:eastAsia="Times New Roman"/>
          <w:szCs w:val="24"/>
        </w:rPr>
        <w:t>.</w:t>
      </w:r>
      <w:r w:rsidR="00ED388D" w:rsidRPr="00142D05">
        <w:rPr>
          <w:rFonts w:eastAsia="Times New Roman"/>
          <w:szCs w:val="24"/>
        </w:rPr>
        <w:t>”</w:t>
      </w:r>
      <w:r w:rsidR="00DC3D8B" w:rsidRPr="00142D05">
        <w:rPr>
          <w:rStyle w:val="FootnoteReference"/>
          <w:rFonts w:eastAsia="Times New Roman"/>
          <w:szCs w:val="24"/>
        </w:rPr>
        <w:t xml:space="preserve"> </w:t>
      </w:r>
      <w:r w:rsidR="00DC3D8B" w:rsidRPr="00142D05">
        <w:rPr>
          <w:rStyle w:val="FootnoteReference"/>
          <w:rFonts w:eastAsia="Times New Roman"/>
          <w:szCs w:val="24"/>
        </w:rPr>
        <w:footnoteReference w:id="1"/>
      </w:r>
      <w:r w:rsidR="00196E46" w:rsidRPr="00142D05">
        <w:rPr>
          <w:rFonts w:eastAsia="Times New Roman"/>
          <w:szCs w:val="24"/>
        </w:rPr>
        <w:t xml:space="preserve">  (</w:t>
      </w:r>
      <w:proofErr w:type="spellStart"/>
      <w:r w:rsidR="00196E46" w:rsidRPr="00142D05">
        <w:rPr>
          <w:rFonts w:eastAsia="Times New Roman"/>
          <w:szCs w:val="24"/>
        </w:rPr>
        <w:t>Compl</w:t>
      </w:r>
      <w:proofErr w:type="spellEnd"/>
      <w:r w:rsidR="00196E46" w:rsidRPr="00142D05">
        <w:rPr>
          <w:rFonts w:eastAsia="Times New Roman"/>
          <w:szCs w:val="24"/>
        </w:rPr>
        <w:t xml:space="preserve">. </w:t>
      </w:r>
      <w:r w:rsidR="00BC3190" w:rsidRPr="00142D05">
        <w:rPr>
          <w:rFonts w:eastAsia="Times New Roman"/>
          <w:szCs w:val="24"/>
        </w:rPr>
        <w:t>¶</w:t>
      </w:r>
      <w:r w:rsidR="00196E46" w:rsidRPr="00142D05">
        <w:rPr>
          <w:rFonts w:eastAsia="Times New Roman"/>
          <w:szCs w:val="24"/>
        </w:rPr>
        <w:t>¶ 16</w:t>
      </w:r>
      <w:r w:rsidR="00BC3190" w:rsidRPr="00142D05">
        <w:rPr>
          <w:rFonts w:eastAsia="Times New Roman"/>
          <w:szCs w:val="24"/>
        </w:rPr>
        <w:t>-17</w:t>
      </w:r>
      <w:r w:rsidR="00196E46" w:rsidRPr="00142D05">
        <w:rPr>
          <w:rFonts w:eastAsia="Times New Roman"/>
          <w:szCs w:val="24"/>
        </w:rPr>
        <w:t>.)</w:t>
      </w:r>
      <w:r w:rsidR="00A228EE" w:rsidRPr="00142D05">
        <w:rPr>
          <w:rFonts w:eastAsia="Times New Roman"/>
          <w:szCs w:val="24"/>
        </w:rPr>
        <w:t xml:space="preserve">  </w:t>
      </w:r>
      <w:r w:rsidR="00632268" w:rsidRPr="00142D05">
        <w:rPr>
          <w:rFonts w:eastAsia="Times New Roman"/>
          <w:szCs w:val="24"/>
        </w:rPr>
        <w:t xml:space="preserve">Inclusion of these terms </w:t>
      </w:r>
      <w:r w:rsidR="000B408C" w:rsidRPr="00142D05">
        <w:rPr>
          <w:rFonts w:eastAsia="Times New Roman"/>
          <w:szCs w:val="24"/>
        </w:rPr>
        <w:t>was</w:t>
      </w:r>
      <w:r w:rsidR="00632268" w:rsidRPr="00142D05">
        <w:rPr>
          <w:rFonts w:eastAsia="Times New Roman"/>
          <w:szCs w:val="24"/>
        </w:rPr>
        <w:t xml:space="preserve"> necessary for Lime to understand</w:t>
      </w:r>
      <w:r w:rsidR="005B74F7" w:rsidRPr="00142D05">
        <w:rPr>
          <w:rFonts w:eastAsia="Times New Roman"/>
          <w:szCs w:val="24"/>
        </w:rPr>
        <w:t xml:space="preserve"> what a “work made for hire” was and</w:t>
      </w:r>
      <w:r w:rsidR="00632268" w:rsidRPr="00142D05">
        <w:rPr>
          <w:rFonts w:eastAsia="Times New Roman"/>
          <w:szCs w:val="24"/>
        </w:rPr>
        <w:t xml:space="preserve"> the repercussions </w:t>
      </w:r>
      <w:r w:rsidR="00B468E0" w:rsidRPr="00142D05">
        <w:rPr>
          <w:rFonts w:eastAsia="Times New Roman"/>
          <w:szCs w:val="24"/>
        </w:rPr>
        <w:t xml:space="preserve">of creating </w:t>
      </w:r>
      <w:r w:rsidR="005B74F7" w:rsidRPr="00142D05">
        <w:rPr>
          <w:rFonts w:eastAsia="Times New Roman"/>
          <w:szCs w:val="24"/>
        </w:rPr>
        <w:t>one.  These terms</w:t>
      </w:r>
      <w:r w:rsidR="00E25154" w:rsidRPr="00142D05">
        <w:rPr>
          <w:rFonts w:eastAsia="Times New Roman"/>
          <w:szCs w:val="24"/>
        </w:rPr>
        <w:t xml:space="preserve"> would have been included in a</w:t>
      </w:r>
      <w:r w:rsidR="00D21D83" w:rsidRPr="00142D05">
        <w:rPr>
          <w:rFonts w:eastAsia="Times New Roman"/>
          <w:szCs w:val="24"/>
        </w:rPr>
        <w:t xml:space="preserve"> written</w:t>
      </w:r>
      <w:r w:rsidR="00E25154" w:rsidRPr="00142D05">
        <w:rPr>
          <w:rFonts w:eastAsia="Times New Roman"/>
          <w:szCs w:val="24"/>
        </w:rPr>
        <w:t xml:space="preserve"> </w:t>
      </w:r>
      <w:r w:rsidR="00E3586C" w:rsidRPr="00142D05">
        <w:rPr>
          <w:rFonts w:eastAsia="Times New Roman"/>
          <w:szCs w:val="24"/>
        </w:rPr>
        <w:t>instrument</w:t>
      </w:r>
      <w:r w:rsidR="00501D82" w:rsidRPr="00142D05">
        <w:rPr>
          <w:rFonts w:eastAsia="Times New Roman"/>
          <w:szCs w:val="24"/>
        </w:rPr>
        <w:t xml:space="preserve"> that satisfied</w:t>
      </w:r>
      <w:r w:rsidR="00E25154" w:rsidRPr="00142D05">
        <w:rPr>
          <w:rFonts w:eastAsia="Times New Roman"/>
          <w:szCs w:val="24"/>
        </w:rPr>
        <w:t xml:space="preserve"> the requirement of</w:t>
      </w:r>
      <w:r w:rsidR="00501D82" w:rsidRPr="00142D05">
        <w:rPr>
          <w:rFonts w:eastAsia="Times New Roman"/>
          <w:szCs w:val="24"/>
        </w:rPr>
        <w:t xml:space="preserve"> </w:t>
      </w:r>
      <w:r w:rsidR="00E25154" w:rsidRPr="00142D05">
        <w:rPr>
          <w:rFonts w:eastAsia="Times New Roman"/>
          <w:szCs w:val="24"/>
        </w:rPr>
        <w:t>§ 101(2)</w:t>
      </w:r>
      <w:r w:rsidR="00D21D83" w:rsidRPr="00142D05">
        <w:rPr>
          <w:rFonts w:eastAsia="Times New Roman"/>
          <w:szCs w:val="24"/>
        </w:rPr>
        <w:t xml:space="preserve"> and provided red flags to Lime</w:t>
      </w:r>
      <w:r w:rsidR="00E3586C" w:rsidRPr="00142D05">
        <w:rPr>
          <w:rFonts w:eastAsia="Times New Roman"/>
          <w:szCs w:val="24"/>
        </w:rPr>
        <w:t xml:space="preserve">.  In fact, both terms were </w:t>
      </w:r>
      <w:r w:rsidR="0035606A" w:rsidRPr="00142D05">
        <w:rPr>
          <w:rFonts w:eastAsia="Times New Roman"/>
          <w:szCs w:val="24"/>
        </w:rPr>
        <w:t xml:space="preserve">included in the document that was later signed by Lime and OGS purporting to </w:t>
      </w:r>
      <w:r w:rsidR="0035606A" w:rsidRPr="00142D05">
        <w:rPr>
          <w:rFonts w:eastAsia="Times New Roman"/>
          <w:szCs w:val="24"/>
        </w:rPr>
        <w:lastRenderedPageBreak/>
        <w:t>create a “work made for hire” agreement.</w:t>
      </w:r>
      <w:r w:rsidR="00DC3D8B" w:rsidRPr="00142D05">
        <w:rPr>
          <w:rStyle w:val="FootnoteReference"/>
          <w:rFonts w:eastAsia="Times New Roman"/>
          <w:szCs w:val="24"/>
        </w:rPr>
        <w:t xml:space="preserve"> </w:t>
      </w:r>
      <w:r w:rsidR="00DC3D8B" w:rsidRPr="00142D05">
        <w:rPr>
          <w:rStyle w:val="FootnoteReference"/>
          <w:rFonts w:eastAsia="Times New Roman"/>
          <w:szCs w:val="24"/>
        </w:rPr>
        <w:footnoteReference w:id="2"/>
      </w:r>
      <w:r w:rsidR="0035606A" w:rsidRPr="00142D05">
        <w:rPr>
          <w:rFonts w:eastAsia="Times New Roman"/>
          <w:szCs w:val="24"/>
        </w:rPr>
        <w:t xml:space="preserve">  (</w:t>
      </w:r>
      <w:r w:rsidR="0035606A" w:rsidRPr="00142D05">
        <w:rPr>
          <w:rFonts w:eastAsia="Times New Roman"/>
          <w:i/>
          <w:szCs w:val="24"/>
        </w:rPr>
        <w:t>Id.</w:t>
      </w:r>
      <w:r w:rsidR="0035606A" w:rsidRPr="00142D05">
        <w:rPr>
          <w:rFonts w:eastAsia="Times New Roman"/>
          <w:szCs w:val="24"/>
        </w:rPr>
        <w:t xml:space="preserve"> ¶ 24.)</w:t>
      </w:r>
      <w:r w:rsidR="00F06076" w:rsidRPr="00142D05">
        <w:rPr>
          <w:rFonts w:eastAsia="Times New Roman"/>
          <w:szCs w:val="24"/>
        </w:rPr>
        <w:t xml:space="preserve">  Because </w:t>
      </w:r>
      <w:r w:rsidR="00923144" w:rsidRPr="00142D05">
        <w:rPr>
          <w:rFonts w:eastAsia="Times New Roman"/>
          <w:szCs w:val="24"/>
        </w:rPr>
        <w:t xml:space="preserve">the terms were not included in the oral agreement between Lime and OGS, a red flag was not provided to Lime, and the Court should not find that it created a “for hire” designation.  </w:t>
      </w:r>
      <w:r w:rsidR="00B468E0" w:rsidRPr="00142D05">
        <w:rPr>
          <w:rFonts w:eastAsia="Times New Roman"/>
          <w:szCs w:val="24"/>
        </w:rPr>
        <w:t xml:space="preserve"> </w:t>
      </w:r>
    </w:p>
    <w:p w14:paraId="3C1457A7" w14:textId="77777777" w:rsidR="0083493B" w:rsidRPr="00142D05" w:rsidRDefault="007B1DD4" w:rsidP="001E14BB">
      <w:pPr>
        <w:spacing w:after="0"/>
        <w:ind w:firstLine="720"/>
        <w:contextualSpacing/>
        <w:rPr>
          <w:rFonts w:eastAsia="Times New Roman"/>
          <w:szCs w:val="24"/>
        </w:rPr>
      </w:pPr>
      <w:r w:rsidRPr="00142D05">
        <w:rPr>
          <w:rFonts w:eastAsia="Times New Roman"/>
          <w:szCs w:val="24"/>
        </w:rPr>
        <w:t>Lime’</w:t>
      </w:r>
      <w:r w:rsidR="00500A3E" w:rsidRPr="00142D05">
        <w:rPr>
          <w:rFonts w:eastAsia="Times New Roman"/>
          <w:szCs w:val="24"/>
        </w:rPr>
        <w:t>s interpretation of</w:t>
      </w:r>
      <w:r w:rsidR="00237E60" w:rsidRPr="00142D05">
        <w:rPr>
          <w:rFonts w:eastAsia="Times New Roman"/>
          <w:szCs w:val="24"/>
        </w:rPr>
        <w:t xml:space="preserve"> the provision is con</w:t>
      </w:r>
      <w:r w:rsidR="006217C6" w:rsidRPr="00142D05">
        <w:rPr>
          <w:rFonts w:eastAsia="Times New Roman"/>
          <w:szCs w:val="24"/>
        </w:rPr>
        <w:t>sistent with the goa</w:t>
      </w:r>
      <w:r w:rsidR="00ED1C9B" w:rsidRPr="00142D05">
        <w:rPr>
          <w:rFonts w:eastAsia="Times New Roman"/>
          <w:szCs w:val="24"/>
        </w:rPr>
        <w:t>l of protect</w:t>
      </w:r>
      <w:r w:rsidR="00E66775" w:rsidRPr="00142D05">
        <w:rPr>
          <w:rFonts w:eastAsia="Times New Roman"/>
          <w:szCs w:val="24"/>
        </w:rPr>
        <w:t>ing</w:t>
      </w:r>
      <w:r w:rsidR="00ED1C9B" w:rsidRPr="00142D05">
        <w:rPr>
          <w:rFonts w:eastAsia="Times New Roman"/>
          <w:szCs w:val="24"/>
        </w:rPr>
        <w:t xml:space="preserve"> authors </w:t>
      </w:r>
      <w:r w:rsidR="00BE545E" w:rsidRPr="00142D05">
        <w:rPr>
          <w:rFonts w:eastAsia="Times New Roman"/>
          <w:szCs w:val="24"/>
        </w:rPr>
        <w:t xml:space="preserve">in an additional way </w:t>
      </w:r>
      <w:r w:rsidR="00C22286" w:rsidRPr="00142D05">
        <w:rPr>
          <w:rFonts w:eastAsia="Times New Roman"/>
          <w:szCs w:val="24"/>
        </w:rPr>
        <w:t xml:space="preserve">by </w:t>
      </w:r>
      <w:r w:rsidR="005D149E" w:rsidRPr="00142D05">
        <w:rPr>
          <w:rFonts w:eastAsia="Times New Roman"/>
          <w:szCs w:val="24"/>
        </w:rPr>
        <w:t>maintaining their bargaining position with the production company.</w:t>
      </w:r>
      <w:r w:rsidR="00ED1C9B" w:rsidRPr="00142D05">
        <w:rPr>
          <w:rFonts w:eastAsia="Times New Roman"/>
          <w:szCs w:val="24"/>
        </w:rPr>
        <w:t xml:space="preserve"> </w:t>
      </w:r>
      <w:r w:rsidR="005D149E" w:rsidRPr="00142D05">
        <w:rPr>
          <w:rFonts w:eastAsia="Times New Roman"/>
          <w:szCs w:val="24"/>
        </w:rPr>
        <w:t xml:space="preserve"> </w:t>
      </w:r>
      <w:r w:rsidR="00F14264" w:rsidRPr="00142D05">
        <w:rPr>
          <w:rFonts w:eastAsia="Times New Roman"/>
          <w:szCs w:val="24"/>
        </w:rPr>
        <w:t xml:space="preserve">After Lime orally agreed with OGS, </w:t>
      </w:r>
      <w:r w:rsidR="00555E65" w:rsidRPr="00142D05">
        <w:rPr>
          <w:rFonts w:eastAsia="Times New Roman"/>
          <w:szCs w:val="24"/>
        </w:rPr>
        <w:t xml:space="preserve">her bargaining position was diminished </w:t>
      </w:r>
      <w:r w:rsidR="00D016FD" w:rsidRPr="00142D05">
        <w:rPr>
          <w:rFonts w:eastAsia="Times New Roman"/>
          <w:szCs w:val="24"/>
        </w:rPr>
        <w:t>and she was no longer in a position to refuse to sign the written instrument.</w:t>
      </w:r>
      <w:r w:rsidR="00555E65" w:rsidRPr="00142D05">
        <w:rPr>
          <w:rFonts w:eastAsia="Times New Roman"/>
          <w:szCs w:val="24"/>
        </w:rPr>
        <w:t xml:space="preserve"> </w:t>
      </w:r>
      <w:r w:rsidR="00D016FD" w:rsidRPr="00142D05">
        <w:rPr>
          <w:rFonts w:eastAsia="Times New Roman"/>
          <w:szCs w:val="24"/>
        </w:rPr>
        <w:t xml:space="preserve"> Lime</w:t>
      </w:r>
      <w:r w:rsidR="0031208A" w:rsidRPr="00142D05">
        <w:rPr>
          <w:rFonts w:eastAsia="Times New Roman"/>
          <w:szCs w:val="24"/>
        </w:rPr>
        <w:t xml:space="preserve"> may have </w:t>
      </w:r>
      <w:r w:rsidR="0037267F" w:rsidRPr="00142D05">
        <w:rPr>
          <w:rFonts w:eastAsia="Times New Roman"/>
          <w:szCs w:val="24"/>
        </w:rPr>
        <w:t>thought that</w:t>
      </w:r>
      <w:r w:rsidR="0031208A" w:rsidRPr="00142D05">
        <w:rPr>
          <w:rFonts w:eastAsia="Times New Roman"/>
          <w:szCs w:val="24"/>
        </w:rPr>
        <w:t xml:space="preserve"> she could not refuse to sign the written </w:t>
      </w:r>
      <w:r w:rsidR="00400D5A" w:rsidRPr="00142D05">
        <w:rPr>
          <w:rFonts w:eastAsia="Times New Roman"/>
          <w:szCs w:val="24"/>
        </w:rPr>
        <w:t>agreement</w:t>
      </w:r>
      <w:r w:rsidR="0031208A" w:rsidRPr="00142D05">
        <w:rPr>
          <w:rFonts w:eastAsia="Times New Roman"/>
          <w:szCs w:val="24"/>
        </w:rPr>
        <w:t xml:space="preserve"> because her </w:t>
      </w:r>
      <w:r w:rsidR="00284F02" w:rsidRPr="00142D05">
        <w:rPr>
          <w:rFonts w:eastAsia="Times New Roman"/>
          <w:szCs w:val="24"/>
        </w:rPr>
        <w:t xml:space="preserve">earlier </w:t>
      </w:r>
      <w:r w:rsidR="00061D66" w:rsidRPr="00142D05">
        <w:rPr>
          <w:rFonts w:eastAsia="Times New Roman"/>
          <w:szCs w:val="24"/>
        </w:rPr>
        <w:t>oral agreement</w:t>
      </w:r>
      <w:r w:rsidR="00C53C46" w:rsidRPr="00142D05">
        <w:rPr>
          <w:rFonts w:eastAsia="Times New Roman"/>
          <w:szCs w:val="24"/>
        </w:rPr>
        <w:t xml:space="preserve"> with OGS</w:t>
      </w:r>
      <w:r w:rsidR="00061D66" w:rsidRPr="00142D05">
        <w:rPr>
          <w:rFonts w:eastAsia="Times New Roman"/>
          <w:szCs w:val="24"/>
        </w:rPr>
        <w:t xml:space="preserve"> was </w:t>
      </w:r>
      <w:r w:rsidR="009956E3" w:rsidRPr="00142D05">
        <w:rPr>
          <w:rFonts w:eastAsia="Times New Roman"/>
          <w:szCs w:val="24"/>
        </w:rPr>
        <w:t xml:space="preserve">legally </w:t>
      </w:r>
      <w:r w:rsidR="00061D66" w:rsidRPr="00142D05">
        <w:rPr>
          <w:rFonts w:eastAsia="Times New Roman"/>
          <w:szCs w:val="24"/>
        </w:rPr>
        <w:t>binding</w:t>
      </w:r>
      <w:r w:rsidR="00C53C46" w:rsidRPr="00142D05">
        <w:rPr>
          <w:rFonts w:eastAsia="Times New Roman"/>
          <w:szCs w:val="24"/>
        </w:rPr>
        <w:t xml:space="preserve">—even though the oral agreement alone was not legally binding </w:t>
      </w:r>
      <w:r w:rsidR="007574CD" w:rsidRPr="00142D05">
        <w:rPr>
          <w:rFonts w:eastAsia="Times New Roman"/>
          <w:szCs w:val="24"/>
        </w:rPr>
        <w:t>because of</w:t>
      </w:r>
      <w:r w:rsidR="00C53C46" w:rsidRPr="00142D05">
        <w:rPr>
          <w:rFonts w:eastAsia="Times New Roman"/>
          <w:szCs w:val="24"/>
        </w:rPr>
        <w:t xml:space="preserve"> the written requirement of</w:t>
      </w:r>
      <w:r w:rsidR="00061D66" w:rsidRPr="00142D05">
        <w:rPr>
          <w:rFonts w:eastAsia="Times New Roman"/>
          <w:szCs w:val="24"/>
        </w:rPr>
        <w:t xml:space="preserve"> §</w:t>
      </w:r>
      <w:r w:rsidR="006324E0" w:rsidRPr="00142D05">
        <w:rPr>
          <w:rFonts w:eastAsia="Times New Roman"/>
          <w:szCs w:val="24"/>
        </w:rPr>
        <w:t xml:space="preserve"> 101(2). </w:t>
      </w:r>
      <w:r w:rsidR="00F14264" w:rsidRPr="00142D05">
        <w:rPr>
          <w:rFonts w:eastAsia="Times New Roman"/>
          <w:szCs w:val="24"/>
        </w:rPr>
        <w:t xml:space="preserve"> </w:t>
      </w:r>
      <w:r w:rsidR="00305805" w:rsidRPr="00142D05">
        <w:rPr>
          <w:rFonts w:eastAsia="Times New Roman"/>
          <w:szCs w:val="24"/>
        </w:rPr>
        <w:t xml:space="preserve">Also, Lime may </w:t>
      </w:r>
      <w:r w:rsidR="00B43615" w:rsidRPr="00142D05">
        <w:rPr>
          <w:rFonts w:eastAsia="Times New Roman"/>
          <w:szCs w:val="24"/>
        </w:rPr>
        <w:t xml:space="preserve">have </w:t>
      </w:r>
      <w:r w:rsidR="001620B1" w:rsidRPr="00142D05">
        <w:rPr>
          <w:rFonts w:eastAsia="Times New Roman"/>
          <w:szCs w:val="24"/>
        </w:rPr>
        <w:t>feared that OGS would not pay her for her work if she did not</w:t>
      </w:r>
      <w:r w:rsidR="0073337A" w:rsidRPr="00142D05">
        <w:rPr>
          <w:rFonts w:eastAsia="Times New Roman"/>
          <w:szCs w:val="24"/>
        </w:rPr>
        <w:t xml:space="preserve"> sign the written agreement</w:t>
      </w:r>
      <w:r w:rsidR="001620B1" w:rsidRPr="00142D05">
        <w:rPr>
          <w:rFonts w:eastAsia="Times New Roman"/>
          <w:szCs w:val="24"/>
        </w:rPr>
        <w:t>.</w:t>
      </w:r>
      <w:r w:rsidR="00ED5214" w:rsidRPr="00142D05">
        <w:rPr>
          <w:rFonts w:eastAsia="Times New Roman"/>
          <w:szCs w:val="24"/>
        </w:rPr>
        <w:t xml:space="preserve">  </w:t>
      </w:r>
      <w:r w:rsidR="0016712D" w:rsidRPr="00142D05">
        <w:rPr>
          <w:rFonts w:eastAsia="Times New Roman"/>
          <w:szCs w:val="24"/>
        </w:rPr>
        <w:t xml:space="preserve">Before the written agreement, </w:t>
      </w:r>
      <w:r w:rsidR="00935F2C" w:rsidRPr="00142D05">
        <w:rPr>
          <w:rFonts w:eastAsia="Times New Roman"/>
          <w:szCs w:val="24"/>
        </w:rPr>
        <w:t>Lime invested time, energy, and money into the creation of the screenplay requested by OGS</w:t>
      </w:r>
      <w:r w:rsidR="00BB68FE" w:rsidRPr="00142D05">
        <w:rPr>
          <w:rFonts w:eastAsia="Times New Roman"/>
          <w:szCs w:val="24"/>
        </w:rPr>
        <w:t>.</w:t>
      </w:r>
      <w:r w:rsidR="00DE1BD1" w:rsidRPr="00142D05">
        <w:rPr>
          <w:rFonts w:eastAsia="Times New Roman"/>
          <w:szCs w:val="24"/>
        </w:rPr>
        <w:t xml:space="preserve">  </w:t>
      </w:r>
      <w:r w:rsidR="009B71D7" w:rsidRPr="00142D05">
        <w:rPr>
          <w:rFonts w:eastAsia="Times New Roman"/>
          <w:szCs w:val="24"/>
        </w:rPr>
        <w:t xml:space="preserve">Lime may have felt pressure </w:t>
      </w:r>
      <w:r w:rsidR="00A02253" w:rsidRPr="00142D05">
        <w:rPr>
          <w:rFonts w:eastAsia="Times New Roman"/>
          <w:szCs w:val="24"/>
        </w:rPr>
        <w:t xml:space="preserve">from OGS </w:t>
      </w:r>
      <w:r w:rsidR="009B71D7" w:rsidRPr="00142D05">
        <w:rPr>
          <w:rFonts w:eastAsia="Times New Roman"/>
          <w:szCs w:val="24"/>
        </w:rPr>
        <w:t>to sign the written agreement</w:t>
      </w:r>
      <w:r w:rsidR="00111DA9" w:rsidRPr="00142D05">
        <w:rPr>
          <w:rFonts w:eastAsia="Times New Roman"/>
          <w:szCs w:val="24"/>
        </w:rPr>
        <w:t xml:space="preserve"> afterwards</w:t>
      </w:r>
      <w:r w:rsidR="00655ACC" w:rsidRPr="00142D05">
        <w:rPr>
          <w:rFonts w:eastAsia="Times New Roman"/>
          <w:szCs w:val="24"/>
        </w:rPr>
        <w:t>.</w:t>
      </w:r>
      <w:r w:rsidR="002A4B56" w:rsidRPr="00142D05">
        <w:rPr>
          <w:rFonts w:eastAsia="Times New Roman"/>
          <w:szCs w:val="24"/>
        </w:rPr>
        <w:t xml:space="preserve">  </w:t>
      </w:r>
      <w:r w:rsidR="006F7120" w:rsidRPr="00142D05">
        <w:rPr>
          <w:rFonts w:eastAsia="Times New Roman"/>
          <w:szCs w:val="24"/>
        </w:rPr>
        <w:t>Because Lime’s</w:t>
      </w:r>
      <w:r w:rsidR="00EB535F" w:rsidRPr="00142D05">
        <w:rPr>
          <w:rFonts w:eastAsia="Times New Roman"/>
          <w:szCs w:val="24"/>
        </w:rPr>
        <w:t xml:space="preserve"> bargaining </w:t>
      </w:r>
      <w:r w:rsidR="00C12595" w:rsidRPr="00142D05">
        <w:rPr>
          <w:rFonts w:eastAsia="Times New Roman"/>
          <w:szCs w:val="24"/>
        </w:rPr>
        <w:t xml:space="preserve">power was </w:t>
      </w:r>
      <w:r w:rsidR="00EB535F" w:rsidRPr="00142D05">
        <w:rPr>
          <w:rFonts w:eastAsia="Times New Roman"/>
          <w:szCs w:val="24"/>
        </w:rPr>
        <w:t xml:space="preserve">decreased </w:t>
      </w:r>
      <w:r w:rsidR="002B156F" w:rsidRPr="00142D05">
        <w:rPr>
          <w:rFonts w:eastAsia="Times New Roman"/>
          <w:szCs w:val="24"/>
        </w:rPr>
        <w:t>when</w:t>
      </w:r>
      <w:r w:rsidR="00EB535F" w:rsidRPr="00142D05">
        <w:rPr>
          <w:rFonts w:eastAsia="Times New Roman"/>
          <w:szCs w:val="24"/>
        </w:rPr>
        <w:t xml:space="preserve"> </w:t>
      </w:r>
      <w:r w:rsidR="00C12595" w:rsidRPr="00142D05">
        <w:rPr>
          <w:rFonts w:eastAsia="Times New Roman"/>
          <w:szCs w:val="24"/>
        </w:rPr>
        <w:t>s</w:t>
      </w:r>
      <w:r w:rsidR="00EB535F" w:rsidRPr="00142D05">
        <w:rPr>
          <w:rFonts w:eastAsia="Times New Roman"/>
          <w:szCs w:val="24"/>
        </w:rPr>
        <w:t xml:space="preserve">he orally agreed </w:t>
      </w:r>
      <w:r w:rsidR="006F6594" w:rsidRPr="00142D05">
        <w:rPr>
          <w:rFonts w:eastAsia="Times New Roman"/>
          <w:szCs w:val="24"/>
        </w:rPr>
        <w:t xml:space="preserve">to </w:t>
      </w:r>
      <w:r w:rsidR="00C12595" w:rsidRPr="00142D05">
        <w:rPr>
          <w:rFonts w:eastAsia="Times New Roman"/>
          <w:szCs w:val="24"/>
        </w:rPr>
        <w:t>a “work made for hire</w:t>
      </w:r>
      <w:r w:rsidR="00185908" w:rsidRPr="00142D05">
        <w:rPr>
          <w:rFonts w:eastAsia="Times New Roman"/>
          <w:szCs w:val="24"/>
        </w:rPr>
        <w:t>”</w:t>
      </w:r>
      <w:r w:rsidR="00C12595" w:rsidRPr="00142D05">
        <w:rPr>
          <w:rFonts w:eastAsia="Times New Roman"/>
          <w:szCs w:val="24"/>
        </w:rPr>
        <w:t xml:space="preserve"> before the creation of the screenplay,</w:t>
      </w:r>
      <w:r w:rsidR="00185908" w:rsidRPr="00142D05">
        <w:rPr>
          <w:rFonts w:eastAsia="Times New Roman"/>
          <w:szCs w:val="24"/>
        </w:rPr>
        <w:t xml:space="preserve"> the purpose of </w:t>
      </w:r>
      <w:r w:rsidR="00C12595" w:rsidRPr="00142D05">
        <w:rPr>
          <w:rFonts w:eastAsia="Times New Roman"/>
          <w:szCs w:val="24"/>
        </w:rPr>
        <w:t>protecting the author</w:t>
      </w:r>
      <w:r w:rsidR="00185908" w:rsidRPr="00142D05">
        <w:rPr>
          <w:rFonts w:eastAsia="Times New Roman"/>
          <w:szCs w:val="24"/>
        </w:rPr>
        <w:t xml:space="preserve"> </w:t>
      </w:r>
      <w:r w:rsidR="00174862" w:rsidRPr="00142D05">
        <w:rPr>
          <w:rFonts w:eastAsia="Times New Roman"/>
          <w:szCs w:val="24"/>
        </w:rPr>
        <w:t>was</w:t>
      </w:r>
      <w:r w:rsidR="00185908" w:rsidRPr="00142D05">
        <w:rPr>
          <w:rFonts w:eastAsia="Times New Roman"/>
          <w:szCs w:val="24"/>
        </w:rPr>
        <w:t xml:space="preserve"> </w:t>
      </w:r>
      <w:r w:rsidR="00896D73" w:rsidRPr="00142D05">
        <w:rPr>
          <w:rFonts w:eastAsia="Times New Roman"/>
          <w:szCs w:val="24"/>
        </w:rPr>
        <w:t>abrogated.</w:t>
      </w:r>
      <w:r w:rsidR="004A30FE" w:rsidRPr="00142D05">
        <w:rPr>
          <w:rFonts w:eastAsia="Times New Roman"/>
          <w:szCs w:val="24"/>
        </w:rPr>
        <w:t xml:space="preserve">  </w:t>
      </w:r>
      <w:r w:rsidR="00BE2A13" w:rsidRPr="00142D05">
        <w:rPr>
          <w:rFonts w:eastAsia="Times New Roman"/>
          <w:szCs w:val="24"/>
        </w:rPr>
        <w:t xml:space="preserve">This Court should make clear that “work made for hire” designations can only be </w:t>
      </w:r>
      <w:r w:rsidR="00213E8B" w:rsidRPr="00142D05">
        <w:rPr>
          <w:rFonts w:eastAsia="Times New Roman"/>
          <w:szCs w:val="24"/>
        </w:rPr>
        <w:t xml:space="preserve">made with a written instrument before the work is created.  </w:t>
      </w:r>
      <w:r w:rsidR="00E76A13" w:rsidRPr="00142D05">
        <w:rPr>
          <w:rFonts w:eastAsia="Times New Roman"/>
          <w:szCs w:val="24"/>
        </w:rPr>
        <w:t xml:space="preserve"> </w:t>
      </w:r>
    </w:p>
    <w:p w14:paraId="73737EF3" w14:textId="77777777" w:rsidR="003B2101" w:rsidRPr="00142D05" w:rsidRDefault="00EC4F3B" w:rsidP="00742AAD">
      <w:pPr>
        <w:spacing w:after="0"/>
        <w:ind w:firstLine="720"/>
        <w:contextualSpacing/>
        <w:rPr>
          <w:rFonts w:eastAsia="Times New Roman"/>
          <w:szCs w:val="24"/>
        </w:rPr>
      </w:pPr>
      <w:r w:rsidRPr="00142D05">
        <w:rPr>
          <w:rFonts w:eastAsia="Times New Roman"/>
          <w:szCs w:val="24"/>
        </w:rPr>
        <w:t>This</w:t>
      </w:r>
      <w:r w:rsidR="00527C14" w:rsidRPr="00142D05">
        <w:rPr>
          <w:rFonts w:eastAsia="Times New Roman"/>
          <w:szCs w:val="24"/>
        </w:rPr>
        <w:t xml:space="preserve"> Court </w:t>
      </w:r>
      <w:r w:rsidR="008044CC" w:rsidRPr="00142D05">
        <w:rPr>
          <w:rFonts w:eastAsia="Times New Roman"/>
          <w:szCs w:val="24"/>
        </w:rPr>
        <w:t>should not</w:t>
      </w:r>
      <w:r w:rsidR="009752A5" w:rsidRPr="00142D05">
        <w:rPr>
          <w:rFonts w:eastAsia="Times New Roman"/>
          <w:szCs w:val="24"/>
        </w:rPr>
        <w:t xml:space="preserve"> allow the oral agreement </w:t>
      </w:r>
      <w:r w:rsidR="00F2259D" w:rsidRPr="00142D05">
        <w:rPr>
          <w:rFonts w:eastAsia="Times New Roman"/>
          <w:szCs w:val="24"/>
        </w:rPr>
        <w:t xml:space="preserve">between Lime and OGS </w:t>
      </w:r>
      <w:r w:rsidR="00F32231" w:rsidRPr="00142D05">
        <w:rPr>
          <w:rFonts w:eastAsia="Times New Roman"/>
          <w:szCs w:val="24"/>
        </w:rPr>
        <w:t>to serve as a placeholder for the</w:t>
      </w:r>
      <w:r w:rsidR="00DB5986" w:rsidRPr="00142D05">
        <w:rPr>
          <w:rFonts w:eastAsia="Times New Roman"/>
          <w:szCs w:val="24"/>
        </w:rPr>
        <w:t xml:space="preserve"> </w:t>
      </w:r>
      <w:r w:rsidR="00B96938" w:rsidRPr="00142D05">
        <w:rPr>
          <w:rFonts w:eastAsia="Times New Roman"/>
          <w:szCs w:val="24"/>
        </w:rPr>
        <w:t>later writte</w:t>
      </w:r>
      <w:r w:rsidR="00126099" w:rsidRPr="00142D05">
        <w:rPr>
          <w:rFonts w:eastAsia="Times New Roman"/>
          <w:szCs w:val="24"/>
        </w:rPr>
        <w:t>n agreement between the parties</w:t>
      </w:r>
      <w:r w:rsidR="000B2D1F" w:rsidRPr="00142D05">
        <w:rPr>
          <w:rFonts w:eastAsia="Times New Roman"/>
          <w:szCs w:val="24"/>
        </w:rPr>
        <w:t xml:space="preserve">.  </w:t>
      </w:r>
      <w:r w:rsidR="0015313A" w:rsidRPr="00142D05">
        <w:rPr>
          <w:rFonts w:eastAsia="Times New Roman"/>
          <w:szCs w:val="24"/>
        </w:rPr>
        <w:t>Doing so would</w:t>
      </w:r>
      <w:r w:rsidR="0059457F" w:rsidRPr="00142D05">
        <w:rPr>
          <w:rFonts w:eastAsia="Times New Roman"/>
          <w:szCs w:val="24"/>
        </w:rPr>
        <w:t xml:space="preserve"> </w:t>
      </w:r>
      <w:r w:rsidR="002A4FCF" w:rsidRPr="00142D05">
        <w:rPr>
          <w:rFonts w:eastAsia="Times New Roman"/>
          <w:szCs w:val="24"/>
        </w:rPr>
        <w:t>erode</w:t>
      </w:r>
      <w:r w:rsidR="004507DF" w:rsidRPr="00142D05">
        <w:rPr>
          <w:rFonts w:eastAsia="Times New Roman"/>
          <w:szCs w:val="24"/>
        </w:rPr>
        <w:t xml:space="preserve"> both</w:t>
      </w:r>
      <w:r w:rsidR="00EE582D" w:rsidRPr="00142D05">
        <w:rPr>
          <w:rFonts w:eastAsia="Times New Roman"/>
          <w:szCs w:val="24"/>
        </w:rPr>
        <w:t xml:space="preserve"> </w:t>
      </w:r>
      <w:r w:rsidR="001B2A1B" w:rsidRPr="00142D05">
        <w:rPr>
          <w:rFonts w:eastAsia="Times New Roman"/>
          <w:szCs w:val="24"/>
        </w:rPr>
        <w:t>of the purposes of the Act.  I</w:t>
      </w:r>
      <w:r w:rsidR="00EE582D" w:rsidRPr="00142D05">
        <w:rPr>
          <w:rFonts w:eastAsia="Times New Roman"/>
          <w:szCs w:val="24"/>
        </w:rPr>
        <w:t xml:space="preserve">t </w:t>
      </w:r>
      <w:r w:rsidR="00030DA4" w:rsidRPr="00142D05">
        <w:rPr>
          <w:rFonts w:eastAsia="Times New Roman"/>
          <w:szCs w:val="24"/>
        </w:rPr>
        <w:t>would not</w:t>
      </w:r>
      <w:r w:rsidR="00EE582D" w:rsidRPr="00142D05">
        <w:rPr>
          <w:rFonts w:eastAsia="Times New Roman"/>
          <w:szCs w:val="24"/>
        </w:rPr>
        <w:t xml:space="preserve"> </w:t>
      </w:r>
      <w:r w:rsidR="00472B3C" w:rsidRPr="00142D05">
        <w:rPr>
          <w:rFonts w:eastAsia="Times New Roman"/>
          <w:szCs w:val="24"/>
        </w:rPr>
        <w:t xml:space="preserve">provide clarity of </w:t>
      </w:r>
      <w:r w:rsidR="00030DA4" w:rsidRPr="00142D05">
        <w:rPr>
          <w:rFonts w:eastAsia="Times New Roman"/>
          <w:szCs w:val="24"/>
        </w:rPr>
        <w:t xml:space="preserve">copyright </w:t>
      </w:r>
      <w:r w:rsidR="00472B3C" w:rsidRPr="00142D05">
        <w:rPr>
          <w:rFonts w:eastAsia="Times New Roman"/>
          <w:szCs w:val="24"/>
        </w:rPr>
        <w:t xml:space="preserve">ownership, and it </w:t>
      </w:r>
      <w:r w:rsidR="00860DFF" w:rsidRPr="00142D05">
        <w:rPr>
          <w:rFonts w:eastAsia="Times New Roman"/>
          <w:szCs w:val="24"/>
        </w:rPr>
        <w:t>would</w:t>
      </w:r>
      <w:r w:rsidR="00CC789F" w:rsidRPr="00142D05">
        <w:rPr>
          <w:rFonts w:eastAsia="Times New Roman"/>
          <w:szCs w:val="24"/>
        </w:rPr>
        <w:t xml:space="preserve"> not provide </w:t>
      </w:r>
      <w:r w:rsidR="00080362" w:rsidRPr="00142D05">
        <w:rPr>
          <w:rFonts w:eastAsia="Times New Roman"/>
          <w:szCs w:val="24"/>
        </w:rPr>
        <w:t xml:space="preserve">protection </w:t>
      </w:r>
      <w:r w:rsidR="009D2543" w:rsidRPr="00142D05">
        <w:rPr>
          <w:rFonts w:eastAsia="Times New Roman"/>
          <w:szCs w:val="24"/>
        </w:rPr>
        <w:t xml:space="preserve">or forewarning </w:t>
      </w:r>
      <w:r w:rsidR="00472B3C" w:rsidRPr="00142D05">
        <w:rPr>
          <w:rFonts w:eastAsia="Times New Roman"/>
          <w:szCs w:val="24"/>
        </w:rPr>
        <w:t xml:space="preserve">for Lime </w:t>
      </w:r>
      <w:r w:rsidR="00080362" w:rsidRPr="00142D05">
        <w:rPr>
          <w:rFonts w:eastAsia="Times New Roman"/>
          <w:szCs w:val="24"/>
        </w:rPr>
        <w:t>and other authors like her</w:t>
      </w:r>
      <w:r w:rsidR="00EA695D" w:rsidRPr="00142D05">
        <w:rPr>
          <w:rFonts w:eastAsia="Times New Roman"/>
          <w:szCs w:val="24"/>
        </w:rPr>
        <w:t xml:space="preserve"> in the future</w:t>
      </w:r>
      <w:r w:rsidR="00080362" w:rsidRPr="00142D05">
        <w:rPr>
          <w:rFonts w:eastAsia="Times New Roman"/>
          <w:szCs w:val="24"/>
        </w:rPr>
        <w:t xml:space="preserve">.  </w:t>
      </w:r>
      <w:r w:rsidR="00472B3C" w:rsidRPr="00142D05">
        <w:rPr>
          <w:rFonts w:eastAsia="Times New Roman"/>
          <w:szCs w:val="24"/>
        </w:rPr>
        <w:t xml:space="preserve">  </w:t>
      </w:r>
      <w:r w:rsidR="002333DE" w:rsidRPr="00142D05">
        <w:rPr>
          <w:rFonts w:eastAsia="Times New Roman"/>
          <w:szCs w:val="24"/>
        </w:rPr>
        <w:t xml:space="preserve"> </w:t>
      </w:r>
      <w:r w:rsidR="00117230" w:rsidRPr="00142D05">
        <w:rPr>
          <w:rFonts w:eastAsia="Times New Roman"/>
          <w:szCs w:val="24"/>
        </w:rPr>
        <w:t xml:space="preserve">  </w:t>
      </w:r>
      <w:r w:rsidR="0013141A" w:rsidRPr="00142D05">
        <w:rPr>
          <w:rFonts w:eastAsia="Times New Roman"/>
          <w:szCs w:val="24"/>
        </w:rPr>
        <w:tab/>
      </w:r>
      <w:r w:rsidR="00CB2BC0" w:rsidRPr="00142D05">
        <w:rPr>
          <w:rFonts w:eastAsia="Times New Roman"/>
          <w:szCs w:val="24"/>
        </w:rPr>
        <w:t xml:space="preserve"> </w:t>
      </w:r>
    </w:p>
    <w:p w14:paraId="30DA35F3" w14:textId="77777777" w:rsidR="00D375E1" w:rsidRDefault="00306059" w:rsidP="00253C59">
      <w:pPr>
        <w:pStyle w:val="ListParagraph"/>
        <w:numPr>
          <w:ilvl w:val="0"/>
          <w:numId w:val="8"/>
        </w:numPr>
        <w:spacing w:after="0" w:line="240" w:lineRule="auto"/>
        <w:rPr>
          <w:rFonts w:ascii="Times New Roman" w:eastAsia="Times New Roman" w:hAnsi="Times New Roman" w:cs="Times New Roman"/>
          <w:b/>
          <w:sz w:val="24"/>
          <w:szCs w:val="24"/>
        </w:rPr>
      </w:pPr>
      <w:r w:rsidRPr="00142D05">
        <w:rPr>
          <w:rFonts w:ascii="Times New Roman" w:eastAsia="Times New Roman" w:hAnsi="Times New Roman" w:cs="Times New Roman"/>
          <w:b/>
          <w:sz w:val="24"/>
          <w:szCs w:val="24"/>
        </w:rPr>
        <w:lastRenderedPageBreak/>
        <w:t xml:space="preserve">Failed </w:t>
      </w:r>
      <w:r w:rsidR="001578C1" w:rsidRPr="00142D05">
        <w:rPr>
          <w:rFonts w:ascii="Times New Roman" w:eastAsia="Times New Roman" w:hAnsi="Times New Roman" w:cs="Times New Roman"/>
          <w:b/>
          <w:sz w:val="24"/>
          <w:szCs w:val="24"/>
        </w:rPr>
        <w:t>Congressional Attempts</w:t>
      </w:r>
      <w:r w:rsidRPr="00142D05">
        <w:rPr>
          <w:rFonts w:ascii="Times New Roman" w:eastAsia="Times New Roman" w:hAnsi="Times New Roman" w:cs="Times New Roman"/>
          <w:b/>
          <w:sz w:val="24"/>
          <w:szCs w:val="24"/>
        </w:rPr>
        <w:t xml:space="preserve"> to Amend the “Work Made for Hire” Provision Are Not Indicative </w:t>
      </w:r>
      <w:r w:rsidR="00AE299E" w:rsidRPr="00142D05">
        <w:rPr>
          <w:rFonts w:ascii="Times New Roman" w:eastAsia="Times New Roman" w:hAnsi="Times New Roman" w:cs="Times New Roman"/>
          <w:b/>
          <w:sz w:val="24"/>
          <w:szCs w:val="24"/>
        </w:rPr>
        <w:t>of Legislative Intent</w:t>
      </w:r>
      <w:r w:rsidR="007F0757" w:rsidRPr="00142D05">
        <w:rPr>
          <w:rFonts w:ascii="Times New Roman" w:eastAsia="Times New Roman" w:hAnsi="Times New Roman" w:cs="Times New Roman"/>
          <w:b/>
          <w:sz w:val="24"/>
          <w:szCs w:val="24"/>
        </w:rPr>
        <w:t xml:space="preserve"> </w:t>
      </w:r>
    </w:p>
    <w:p w14:paraId="3E5486EA" w14:textId="77777777" w:rsidR="00474F57" w:rsidRPr="00142D05" w:rsidRDefault="00474F57" w:rsidP="00474F57">
      <w:pPr>
        <w:pStyle w:val="ListParagraph"/>
        <w:spacing w:after="0" w:line="240" w:lineRule="auto"/>
        <w:ind w:left="1800"/>
        <w:rPr>
          <w:rFonts w:ascii="Times New Roman" w:eastAsia="Times New Roman" w:hAnsi="Times New Roman" w:cs="Times New Roman"/>
          <w:b/>
          <w:sz w:val="24"/>
          <w:szCs w:val="24"/>
        </w:rPr>
      </w:pPr>
    </w:p>
    <w:p w14:paraId="4BC89E77" w14:textId="77777777" w:rsidR="00D375E1" w:rsidRPr="00142D05" w:rsidRDefault="00CF09EC" w:rsidP="00253C59">
      <w:pPr>
        <w:spacing w:after="0"/>
        <w:ind w:firstLine="720"/>
        <w:rPr>
          <w:rFonts w:eastAsia="Times New Roman"/>
          <w:szCs w:val="24"/>
        </w:rPr>
      </w:pPr>
      <w:r w:rsidRPr="00142D05">
        <w:rPr>
          <w:rFonts w:eastAsia="Times New Roman"/>
          <w:szCs w:val="24"/>
        </w:rPr>
        <w:t xml:space="preserve">In 1982, 1983, 1986, 1987, and 1989, </w:t>
      </w:r>
      <w:r w:rsidR="00432BC0" w:rsidRPr="00142D05">
        <w:rPr>
          <w:rFonts w:eastAsia="Times New Roman"/>
          <w:szCs w:val="24"/>
        </w:rPr>
        <w:t xml:space="preserve">legislation was </w:t>
      </w:r>
      <w:r w:rsidR="003F06BA" w:rsidRPr="00142D05">
        <w:rPr>
          <w:rFonts w:eastAsia="Times New Roman"/>
          <w:szCs w:val="24"/>
        </w:rPr>
        <w:t xml:space="preserve">unsuccessfully </w:t>
      </w:r>
      <w:r w:rsidR="00432BC0" w:rsidRPr="00142D05">
        <w:rPr>
          <w:rFonts w:eastAsia="Times New Roman"/>
          <w:szCs w:val="24"/>
        </w:rPr>
        <w:t xml:space="preserve">introduced by Senator Cochran </w:t>
      </w:r>
      <w:r w:rsidR="0090678E" w:rsidRPr="00142D05">
        <w:rPr>
          <w:rFonts w:eastAsia="Times New Roman"/>
          <w:szCs w:val="24"/>
        </w:rPr>
        <w:t>that sought to amend the “work made for hire” provision of § 101(2)</w:t>
      </w:r>
      <w:r w:rsidR="001541F5" w:rsidRPr="00142D05">
        <w:rPr>
          <w:rFonts w:eastAsia="Times New Roman"/>
          <w:szCs w:val="24"/>
        </w:rPr>
        <w:t xml:space="preserve"> to require that the written instrument precede the cre</w:t>
      </w:r>
      <w:r w:rsidR="007F0294" w:rsidRPr="00142D05">
        <w:rPr>
          <w:rFonts w:eastAsia="Times New Roman"/>
          <w:szCs w:val="24"/>
        </w:rPr>
        <w:t xml:space="preserve">ation of the work in question.  </w:t>
      </w:r>
      <w:r w:rsidR="007F0294" w:rsidRPr="00142D05">
        <w:rPr>
          <w:rFonts w:eastAsia="Times New Roman"/>
          <w:i/>
          <w:szCs w:val="24"/>
        </w:rPr>
        <w:t>See</w:t>
      </w:r>
      <w:r w:rsidR="007F0294" w:rsidRPr="00142D05">
        <w:rPr>
          <w:rFonts w:eastAsia="Times New Roman"/>
          <w:szCs w:val="24"/>
        </w:rPr>
        <w:t xml:space="preserve"> </w:t>
      </w:r>
      <w:r w:rsidR="0084115F" w:rsidRPr="00142D05">
        <w:rPr>
          <w:rFonts w:eastAsia="Times New Roman"/>
          <w:szCs w:val="24"/>
        </w:rPr>
        <w:t>S. 2044, 97th Cong., 2d Sess. (1982); S. 2138, 98th Cong., 1st Sess. (1983); S. 2330, 99th Cong., 2d Sess. (1986); S. 1253, 101s</w:t>
      </w:r>
      <w:r w:rsidR="003E68F2" w:rsidRPr="00142D05">
        <w:rPr>
          <w:rFonts w:eastAsia="Times New Roman"/>
          <w:szCs w:val="24"/>
        </w:rPr>
        <w:t>t Cong., 1st Sess. (1989).  Unsuccessful legislative amendments should not be persuasive</w:t>
      </w:r>
      <w:r w:rsidR="002855B4" w:rsidRPr="00142D05">
        <w:rPr>
          <w:rFonts w:eastAsia="Times New Roman"/>
          <w:szCs w:val="24"/>
        </w:rPr>
        <w:t xml:space="preserve"> to this Court.  It is not legitimate to rely on inaction to prove legislative intent</w:t>
      </w:r>
      <w:r w:rsidR="0025123D" w:rsidRPr="00142D05">
        <w:rPr>
          <w:rFonts w:eastAsia="Times New Roman"/>
          <w:szCs w:val="24"/>
        </w:rPr>
        <w:t xml:space="preserve">.  </w:t>
      </w:r>
      <w:proofErr w:type="gramStart"/>
      <w:r w:rsidR="000E2ED5" w:rsidRPr="00142D05">
        <w:rPr>
          <w:rFonts w:eastAsia="Times New Roman"/>
          <w:i/>
          <w:szCs w:val="24"/>
        </w:rPr>
        <w:t>James v. United States</w:t>
      </w:r>
      <w:r w:rsidR="00126121" w:rsidRPr="00142D05">
        <w:rPr>
          <w:rFonts w:eastAsia="Times New Roman"/>
          <w:szCs w:val="24"/>
        </w:rPr>
        <w:t>, 366 U.S. 213, 219 (1961).</w:t>
      </w:r>
      <w:proofErr w:type="gramEnd"/>
      <w:r w:rsidR="00B61AA3" w:rsidRPr="00142D05">
        <w:rPr>
          <w:rFonts w:eastAsia="Times New Roman"/>
          <w:szCs w:val="24"/>
        </w:rPr>
        <w:t xml:space="preserve">  A later Congress cannot authoritatively establish a former Congress’</w:t>
      </w:r>
      <w:r w:rsidR="00B12956" w:rsidRPr="00142D05">
        <w:rPr>
          <w:rFonts w:eastAsia="Times New Roman"/>
          <w:szCs w:val="24"/>
        </w:rPr>
        <w:t xml:space="preserve"> intent</w:t>
      </w:r>
      <w:r w:rsidR="003C2067" w:rsidRPr="00142D05">
        <w:rPr>
          <w:rFonts w:eastAsia="Times New Roman"/>
          <w:szCs w:val="24"/>
        </w:rPr>
        <w:t>.  In addition, t</w:t>
      </w:r>
      <w:r w:rsidR="00B61AA3" w:rsidRPr="00142D05">
        <w:rPr>
          <w:rFonts w:eastAsia="Times New Roman"/>
          <w:szCs w:val="24"/>
        </w:rPr>
        <w:t xml:space="preserve">he failure to pass </w:t>
      </w:r>
      <w:r w:rsidR="00D947D6">
        <w:rPr>
          <w:rFonts w:eastAsia="Times New Roman"/>
          <w:szCs w:val="24"/>
        </w:rPr>
        <w:t>an amendment</w:t>
      </w:r>
      <w:r w:rsidR="00B61AA3" w:rsidRPr="00142D05">
        <w:rPr>
          <w:rFonts w:eastAsia="Times New Roman"/>
          <w:szCs w:val="24"/>
        </w:rPr>
        <w:t xml:space="preserve"> may </w:t>
      </w:r>
      <w:r w:rsidR="00BD2664" w:rsidRPr="00142D05">
        <w:rPr>
          <w:rFonts w:eastAsia="Times New Roman"/>
          <w:szCs w:val="24"/>
        </w:rPr>
        <w:t>have been</w:t>
      </w:r>
      <w:r w:rsidR="00B61AA3" w:rsidRPr="00142D05">
        <w:rPr>
          <w:rFonts w:eastAsia="Times New Roman"/>
          <w:szCs w:val="24"/>
        </w:rPr>
        <w:t xml:space="preserve"> due to Congress</w:t>
      </w:r>
      <w:r w:rsidR="009A083A" w:rsidRPr="00142D05">
        <w:rPr>
          <w:rFonts w:eastAsia="Times New Roman"/>
          <w:szCs w:val="24"/>
        </w:rPr>
        <w:t>’ belief that</w:t>
      </w:r>
      <w:r w:rsidR="00B61AA3" w:rsidRPr="00142D05">
        <w:rPr>
          <w:rFonts w:eastAsia="Times New Roman"/>
          <w:szCs w:val="24"/>
        </w:rPr>
        <w:t xml:space="preserve"> </w:t>
      </w:r>
      <w:r w:rsidR="0033488E" w:rsidRPr="00142D05">
        <w:rPr>
          <w:rFonts w:eastAsia="Times New Roman"/>
          <w:szCs w:val="24"/>
        </w:rPr>
        <w:t xml:space="preserve">the statute </w:t>
      </w:r>
      <w:r w:rsidR="00B74A3F" w:rsidRPr="00142D05">
        <w:rPr>
          <w:rFonts w:eastAsia="Times New Roman"/>
          <w:szCs w:val="24"/>
        </w:rPr>
        <w:t>already</w:t>
      </w:r>
      <w:r w:rsidR="0033488E" w:rsidRPr="00142D05">
        <w:rPr>
          <w:rFonts w:eastAsia="Times New Roman"/>
          <w:szCs w:val="24"/>
        </w:rPr>
        <w:t xml:space="preserve"> </w:t>
      </w:r>
      <w:r w:rsidR="0060159D">
        <w:rPr>
          <w:rFonts w:eastAsia="Times New Roman"/>
          <w:szCs w:val="24"/>
        </w:rPr>
        <w:t>provided</w:t>
      </w:r>
      <w:r w:rsidR="0033488E" w:rsidRPr="00142D05">
        <w:rPr>
          <w:rFonts w:eastAsia="Times New Roman"/>
          <w:szCs w:val="24"/>
        </w:rPr>
        <w:t xml:space="preserve"> that the written instrument precede the creation of the work and </w:t>
      </w:r>
      <w:r w:rsidR="00F42693" w:rsidRPr="00142D05">
        <w:rPr>
          <w:rFonts w:eastAsia="Times New Roman"/>
          <w:szCs w:val="24"/>
        </w:rPr>
        <w:t xml:space="preserve">thus </w:t>
      </w:r>
      <w:r w:rsidR="003D251C">
        <w:rPr>
          <w:rFonts w:eastAsia="Times New Roman"/>
          <w:szCs w:val="24"/>
        </w:rPr>
        <w:t xml:space="preserve">an </w:t>
      </w:r>
      <w:r w:rsidR="0033488E" w:rsidRPr="00142D05">
        <w:rPr>
          <w:rFonts w:eastAsia="Times New Roman"/>
          <w:szCs w:val="24"/>
        </w:rPr>
        <w:t xml:space="preserve">amendment was unnecessary.  </w:t>
      </w:r>
    </w:p>
    <w:p w14:paraId="6A7424CD" w14:textId="77777777" w:rsidR="00F77746" w:rsidRPr="00142D05" w:rsidRDefault="003976E1" w:rsidP="00837653">
      <w:pPr>
        <w:pStyle w:val="ListParagraph"/>
        <w:numPr>
          <w:ilvl w:val="0"/>
          <w:numId w:val="6"/>
        </w:numPr>
        <w:spacing w:after="240" w:line="240" w:lineRule="auto"/>
        <w:rPr>
          <w:rFonts w:ascii="Times New Roman" w:eastAsia="Times New Roman" w:hAnsi="Times New Roman" w:cs="Times New Roman"/>
          <w:b/>
          <w:sz w:val="24"/>
          <w:szCs w:val="24"/>
        </w:rPr>
      </w:pPr>
      <w:r w:rsidRPr="00142D05">
        <w:rPr>
          <w:rFonts w:ascii="Times New Roman" w:eastAsia="Times New Roman" w:hAnsi="Times New Roman" w:cs="Times New Roman"/>
          <w:b/>
          <w:sz w:val="24"/>
          <w:szCs w:val="24"/>
        </w:rPr>
        <w:t>Decisions of the</w:t>
      </w:r>
      <w:r w:rsidR="00F77746" w:rsidRPr="00142D05">
        <w:rPr>
          <w:rFonts w:ascii="Times New Roman" w:eastAsia="Times New Roman" w:hAnsi="Times New Roman" w:cs="Times New Roman"/>
          <w:b/>
          <w:sz w:val="24"/>
          <w:szCs w:val="24"/>
        </w:rPr>
        <w:t xml:space="preserve"> </w:t>
      </w:r>
      <w:r w:rsidR="006B14E8" w:rsidRPr="00142D05">
        <w:rPr>
          <w:rFonts w:ascii="Times New Roman" w:eastAsia="Times New Roman" w:hAnsi="Times New Roman" w:cs="Times New Roman"/>
          <w:b/>
          <w:sz w:val="24"/>
          <w:szCs w:val="24"/>
        </w:rPr>
        <w:t>Supreme Court and the Seve</w:t>
      </w:r>
      <w:r w:rsidRPr="00142D05">
        <w:rPr>
          <w:rFonts w:ascii="Times New Roman" w:eastAsia="Times New Roman" w:hAnsi="Times New Roman" w:cs="Times New Roman"/>
          <w:b/>
          <w:sz w:val="24"/>
          <w:szCs w:val="24"/>
        </w:rPr>
        <w:t>nth Circuit Support Lime’s Interpretation of the Provision</w:t>
      </w:r>
      <w:r w:rsidR="00837653" w:rsidRPr="00142D05">
        <w:rPr>
          <w:rFonts w:ascii="Times New Roman" w:eastAsia="Times New Roman" w:hAnsi="Times New Roman" w:cs="Times New Roman"/>
          <w:b/>
          <w:sz w:val="24"/>
          <w:szCs w:val="24"/>
        </w:rPr>
        <w:t xml:space="preserve"> </w:t>
      </w:r>
    </w:p>
    <w:p w14:paraId="04B4CA0E" w14:textId="77777777" w:rsidR="00C26465" w:rsidRPr="00142D05" w:rsidRDefault="00281682" w:rsidP="001E14BB">
      <w:pPr>
        <w:spacing w:after="0"/>
        <w:ind w:firstLine="720"/>
        <w:contextualSpacing/>
        <w:rPr>
          <w:szCs w:val="24"/>
        </w:rPr>
      </w:pPr>
      <w:r w:rsidRPr="00142D05">
        <w:rPr>
          <w:szCs w:val="24"/>
        </w:rPr>
        <w:t xml:space="preserve">The Supreme Court in </w:t>
      </w:r>
      <w:r w:rsidR="00EC7776" w:rsidRPr="00142D05">
        <w:rPr>
          <w:i/>
          <w:szCs w:val="24"/>
        </w:rPr>
        <w:t>Reid</w:t>
      </w:r>
      <w:r w:rsidRPr="00142D05">
        <w:rPr>
          <w:szCs w:val="24"/>
        </w:rPr>
        <w:t xml:space="preserve"> and the Seventh Circuit in </w:t>
      </w:r>
      <w:r w:rsidR="00060B7C" w:rsidRPr="00142D05">
        <w:rPr>
          <w:rFonts w:eastAsia="Times New Roman"/>
          <w:i/>
          <w:szCs w:val="24"/>
        </w:rPr>
        <w:t xml:space="preserve">Schiller &amp; Schmidt, Inc. v. </w:t>
      </w:r>
      <w:proofErr w:type="spellStart"/>
      <w:r w:rsidR="00060B7C" w:rsidRPr="00142D05">
        <w:rPr>
          <w:rFonts w:eastAsia="Times New Roman"/>
          <w:i/>
          <w:szCs w:val="24"/>
        </w:rPr>
        <w:t>Nordisco</w:t>
      </w:r>
      <w:proofErr w:type="spellEnd"/>
      <w:r w:rsidR="00060B7C" w:rsidRPr="00142D05">
        <w:rPr>
          <w:rFonts w:eastAsia="Times New Roman"/>
          <w:i/>
          <w:szCs w:val="24"/>
        </w:rPr>
        <w:t xml:space="preserve"> Corp.</w:t>
      </w:r>
      <w:r w:rsidR="00060B7C" w:rsidRPr="00142D05">
        <w:rPr>
          <w:rFonts w:eastAsia="Times New Roman"/>
          <w:szCs w:val="24"/>
        </w:rPr>
        <w:t>, 969 F.2d 410 (7th Cir. 1992)</w:t>
      </w:r>
      <w:r w:rsidRPr="00142D05">
        <w:rPr>
          <w:szCs w:val="24"/>
        </w:rPr>
        <w:t xml:space="preserve"> </w:t>
      </w:r>
      <w:r w:rsidR="00D03344" w:rsidRPr="00142D05">
        <w:rPr>
          <w:szCs w:val="24"/>
        </w:rPr>
        <w:t xml:space="preserve">support </w:t>
      </w:r>
      <w:r w:rsidR="009F5722" w:rsidRPr="00142D05">
        <w:rPr>
          <w:szCs w:val="24"/>
        </w:rPr>
        <w:t>Lime’s interpretation of the “work made for hire” provision</w:t>
      </w:r>
      <w:r w:rsidR="00225638" w:rsidRPr="00142D05">
        <w:rPr>
          <w:szCs w:val="24"/>
        </w:rPr>
        <w:t>.</w:t>
      </w:r>
      <w:r w:rsidR="003B5F62" w:rsidRPr="00142D05">
        <w:rPr>
          <w:szCs w:val="24"/>
        </w:rPr>
        <w:t xml:space="preserve">  </w:t>
      </w:r>
      <w:r w:rsidR="00D30B39" w:rsidRPr="00142D05">
        <w:rPr>
          <w:szCs w:val="24"/>
        </w:rPr>
        <w:t>T</w:t>
      </w:r>
      <w:r w:rsidRPr="00142D05">
        <w:rPr>
          <w:szCs w:val="24"/>
        </w:rPr>
        <w:t>he</w:t>
      </w:r>
      <w:r w:rsidR="00425714" w:rsidRPr="00142D05">
        <w:rPr>
          <w:szCs w:val="24"/>
        </w:rPr>
        <w:t xml:space="preserve"> Second Circuit</w:t>
      </w:r>
      <w:r w:rsidR="00D30B39" w:rsidRPr="00142D05">
        <w:rPr>
          <w:szCs w:val="24"/>
        </w:rPr>
        <w:t xml:space="preserve"> holds contrary to these opinions</w:t>
      </w:r>
      <w:r w:rsidR="00425714" w:rsidRPr="00142D05">
        <w:rPr>
          <w:szCs w:val="24"/>
        </w:rPr>
        <w:t xml:space="preserve"> in </w:t>
      </w:r>
      <w:r w:rsidR="009E4AC4" w:rsidRPr="00142D05">
        <w:rPr>
          <w:rFonts w:eastAsia="Times New Roman"/>
          <w:i/>
          <w:szCs w:val="24"/>
        </w:rPr>
        <w:t>Playboy Enterprises, Inc. v. Dumas</w:t>
      </w:r>
      <w:r w:rsidR="009E4AC4" w:rsidRPr="00142D05">
        <w:rPr>
          <w:rFonts w:eastAsia="Times New Roman"/>
          <w:szCs w:val="24"/>
        </w:rPr>
        <w:t>, 53 F.3d 549 (2nd Cir. 1995)</w:t>
      </w:r>
      <w:r w:rsidR="009A2A34" w:rsidRPr="00142D05">
        <w:rPr>
          <w:szCs w:val="24"/>
        </w:rPr>
        <w:t>.  The Second Circuit’s</w:t>
      </w:r>
      <w:r w:rsidR="0023284E" w:rsidRPr="00142D05">
        <w:rPr>
          <w:szCs w:val="24"/>
        </w:rPr>
        <w:t xml:space="preserve"> </w:t>
      </w:r>
      <w:r w:rsidR="006B0D3C" w:rsidRPr="00142D05">
        <w:rPr>
          <w:szCs w:val="24"/>
        </w:rPr>
        <w:t>decision</w:t>
      </w:r>
      <w:r w:rsidR="00425714" w:rsidRPr="00142D05">
        <w:rPr>
          <w:szCs w:val="24"/>
        </w:rPr>
        <w:t xml:space="preserve"> </w:t>
      </w:r>
      <w:r w:rsidR="00FF5CAB" w:rsidRPr="00142D05">
        <w:rPr>
          <w:szCs w:val="24"/>
        </w:rPr>
        <w:t>ignores the purpose</w:t>
      </w:r>
      <w:r w:rsidR="002A3BCE" w:rsidRPr="00142D05">
        <w:rPr>
          <w:szCs w:val="24"/>
        </w:rPr>
        <w:t>s</w:t>
      </w:r>
      <w:r w:rsidR="00FF5CAB" w:rsidRPr="00142D05">
        <w:rPr>
          <w:szCs w:val="24"/>
        </w:rPr>
        <w:t xml:space="preserve"> of the </w:t>
      </w:r>
      <w:r w:rsidR="009A2A34" w:rsidRPr="00142D05">
        <w:rPr>
          <w:szCs w:val="24"/>
        </w:rPr>
        <w:t xml:space="preserve">Copyright Act completely, </w:t>
      </w:r>
      <w:r w:rsidR="0023284E" w:rsidRPr="00142D05">
        <w:rPr>
          <w:szCs w:val="24"/>
        </w:rPr>
        <w:t>its holding is self-narrowing</w:t>
      </w:r>
      <w:r w:rsidR="009A2A34" w:rsidRPr="00142D05">
        <w:rPr>
          <w:szCs w:val="24"/>
        </w:rPr>
        <w:t xml:space="preserve">, and it </w:t>
      </w:r>
      <w:r w:rsidR="00902647" w:rsidRPr="00142D05">
        <w:rPr>
          <w:szCs w:val="24"/>
        </w:rPr>
        <w:t>should not</w:t>
      </w:r>
      <w:r w:rsidR="009A2A34" w:rsidRPr="00142D05">
        <w:rPr>
          <w:szCs w:val="24"/>
        </w:rPr>
        <w:t xml:space="preserve"> be persuasive to this Court</w:t>
      </w:r>
      <w:r w:rsidR="00922211" w:rsidRPr="00142D05">
        <w:rPr>
          <w:szCs w:val="24"/>
        </w:rPr>
        <w:t xml:space="preserve">.  </w:t>
      </w:r>
    </w:p>
    <w:p w14:paraId="26B83F0C" w14:textId="77777777" w:rsidR="00C26465" w:rsidRPr="00142D05" w:rsidRDefault="00C26465" w:rsidP="001E14BB">
      <w:pPr>
        <w:spacing w:after="0"/>
        <w:ind w:firstLine="720"/>
        <w:contextualSpacing/>
        <w:rPr>
          <w:rFonts w:eastAsia="Times New Roman"/>
          <w:szCs w:val="24"/>
        </w:rPr>
      </w:pPr>
      <w:r w:rsidRPr="00142D05">
        <w:rPr>
          <w:szCs w:val="24"/>
        </w:rPr>
        <w:t xml:space="preserve">In </w:t>
      </w:r>
      <w:r w:rsidR="00EC7776" w:rsidRPr="00142D05">
        <w:rPr>
          <w:rFonts w:eastAsia="Times New Roman"/>
          <w:i/>
          <w:szCs w:val="24"/>
        </w:rPr>
        <w:t>Reid</w:t>
      </w:r>
      <w:r w:rsidR="00D237FA" w:rsidRPr="00142D05">
        <w:rPr>
          <w:rFonts w:eastAsia="Times New Roman"/>
          <w:szCs w:val="24"/>
        </w:rPr>
        <w:t xml:space="preserve">, </w:t>
      </w:r>
      <w:r w:rsidR="00314B47" w:rsidRPr="00142D05">
        <w:rPr>
          <w:rFonts w:eastAsia="Times New Roman"/>
          <w:szCs w:val="24"/>
        </w:rPr>
        <w:t xml:space="preserve">plaintiff brought action against </w:t>
      </w:r>
      <w:r w:rsidR="00D035AB" w:rsidRPr="00142D05">
        <w:rPr>
          <w:rFonts w:eastAsia="Times New Roman"/>
          <w:szCs w:val="24"/>
        </w:rPr>
        <w:t>def</w:t>
      </w:r>
      <w:r w:rsidR="00853C79" w:rsidRPr="00142D05">
        <w:rPr>
          <w:rFonts w:eastAsia="Times New Roman"/>
          <w:szCs w:val="24"/>
        </w:rPr>
        <w:t>endant, a sculptor, in a dis</w:t>
      </w:r>
      <w:r w:rsidR="000C29F5" w:rsidRPr="00142D05">
        <w:rPr>
          <w:rFonts w:eastAsia="Times New Roman"/>
          <w:szCs w:val="24"/>
        </w:rPr>
        <w:t>pute over copyright ownership of a statue</w:t>
      </w:r>
      <w:r w:rsidR="00D26167" w:rsidRPr="00142D05">
        <w:rPr>
          <w:rFonts w:eastAsia="Times New Roman"/>
          <w:szCs w:val="24"/>
        </w:rPr>
        <w:t xml:space="preserve"> that depended on whether </w:t>
      </w:r>
      <w:r w:rsidR="00093281" w:rsidRPr="00142D05">
        <w:rPr>
          <w:rFonts w:eastAsia="Times New Roman"/>
          <w:szCs w:val="24"/>
        </w:rPr>
        <w:t>plaintiff was considered the employer of defendant as defined by the Copyright Act</w:t>
      </w:r>
      <w:r w:rsidR="000C29F5" w:rsidRPr="00142D05">
        <w:rPr>
          <w:rFonts w:eastAsia="Times New Roman"/>
          <w:szCs w:val="24"/>
        </w:rPr>
        <w:t xml:space="preserve">.  </w:t>
      </w:r>
      <w:r w:rsidR="00D73F50" w:rsidRPr="00142D05">
        <w:rPr>
          <w:rFonts w:eastAsia="Times New Roman"/>
          <w:szCs w:val="24"/>
        </w:rPr>
        <w:t xml:space="preserve">The Court held that </w:t>
      </w:r>
      <w:r w:rsidR="009D3FE8" w:rsidRPr="00142D05">
        <w:rPr>
          <w:rFonts w:eastAsia="Times New Roman"/>
          <w:szCs w:val="24"/>
        </w:rPr>
        <w:t>defendant was not an employee of plaintiff</w:t>
      </w:r>
      <w:r w:rsidR="00C377B5" w:rsidRPr="00142D05">
        <w:rPr>
          <w:rFonts w:eastAsia="Times New Roman"/>
          <w:szCs w:val="24"/>
        </w:rPr>
        <w:t xml:space="preserve"> and rejected the</w:t>
      </w:r>
      <w:r w:rsidR="00076FED" w:rsidRPr="00142D05">
        <w:rPr>
          <w:rFonts w:eastAsia="Times New Roman"/>
          <w:szCs w:val="24"/>
        </w:rPr>
        <w:t xml:space="preserve"> “actual control” test, which determines whether a work is “for hire” by how closely the alleged employer monitored the alleged employee.  </w:t>
      </w:r>
      <w:r w:rsidR="00723979" w:rsidRPr="00142D05">
        <w:rPr>
          <w:rFonts w:eastAsia="Times New Roman"/>
          <w:szCs w:val="24"/>
        </w:rPr>
        <w:t xml:space="preserve">The test was rejected </w:t>
      </w:r>
      <w:r w:rsidR="00723979" w:rsidRPr="00142D05">
        <w:rPr>
          <w:rFonts w:eastAsia="Times New Roman"/>
          <w:szCs w:val="24"/>
        </w:rPr>
        <w:lastRenderedPageBreak/>
        <w:t>because</w:t>
      </w:r>
      <w:r w:rsidR="00E21AAF" w:rsidRPr="00142D05">
        <w:rPr>
          <w:rFonts w:eastAsia="Times New Roman"/>
          <w:szCs w:val="24"/>
        </w:rPr>
        <w:t xml:space="preserve"> a</w:t>
      </w:r>
      <w:r w:rsidR="00076FED" w:rsidRPr="00142D05">
        <w:rPr>
          <w:rFonts w:eastAsia="Times New Roman"/>
          <w:szCs w:val="24"/>
        </w:rPr>
        <w:t xml:space="preserve"> definite determination that a work is “made for hire” </w:t>
      </w:r>
      <w:r w:rsidR="00706262">
        <w:rPr>
          <w:rFonts w:eastAsia="Times New Roman"/>
          <w:szCs w:val="24"/>
        </w:rPr>
        <w:t>could not</w:t>
      </w:r>
      <w:r w:rsidR="00076FED" w:rsidRPr="00142D05">
        <w:rPr>
          <w:rFonts w:eastAsia="Times New Roman"/>
          <w:szCs w:val="24"/>
        </w:rPr>
        <w:t xml:space="preserve"> be made until </w:t>
      </w:r>
      <w:r w:rsidR="00076FED" w:rsidRPr="00142D05">
        <w:rPr>
          <w:rFonts w:eastAsia="Times New Roman"/>
          <w:i/>
          <w:szCs w:val="24"/>
        </w:rPr>
        <w:t>after</w:t>
      </w:r>
      <w:r w:rsidR="00076FED" w:rsidRPr="00142D05">
        <w:rPr>
          <w:rFonts w:eastAsia="Times New Roman"/>
          <w:szCs w:val="24"/>
        </w:rPr>
        <w:t xml:space="preserve"> the </w:t>
      </w:r>
      <w:r w:rsidR="002C7455" w:rsidRPr="00142D05">
        <w:rPr>
          <w:rFonts w:eastAsia="Times New Roman"/>
          <w:szCs w:val="24"/>
        </w:rPr>
        <w:t xml:space="preserve">work </w:t>
      </w:r>
      <w:r w:rsidR="0002490D">
        <w:rPr>
          <w:rFonts w:eastAsia="Times New Roman"/>
          <w:szCs w:val="24"/>
        </w:rPr>
        <w:t>was</w:t>
      </w:r>
      <w:r w:rsidR="002C7455" w:rsidRPr="00142D05">
        <w:rPr>
          <w:rFonts w:eastAsia="Times New Roman"/>
          <w:szCs w:val="24"/>
        </w:rPr>
        <w:t xml:space="preserve"> </w:t>
      </w:r>
      <w:r w:rsidR="0046374F" w:rsidRPr="00142D05">
        <w:rPr>
          <w:rFonts w:eastAsia="Times New Roman"/>
          <w:szCs w:val="24"/>
        </w:rPr>
        <w:t>created,</w:t>
      </w:r>
      <w:r w:rsidR="002C7455" w:rsidRPr="00142D05">
        <w:rPr>
          <w:rFonts w:eastAsia="Times New Roman"/>
          <w:szCs w:val="24"/>
        </w:rPr>
        <w:t xml:space="preserve"> which</w:t>
      </w:r>
      <w:r w:rsidR="00DB6824" w:rsidRPr="00142D05">
        <w:rPr>
          <w:rFonts w:eastAsia="Times New Roman"/>
          <w:szCs w:val="24"/>
        </w:rPr>
        <w:t xml:space="preserve"> </w:t>
      </w:r>
      <w:r w:rsidR="005C5FDC" w:rsidRPr="00142D05">
        <w:rPr>
          <w:rFonts w:eastAsia="Times New Roman"/>
          <w:szCs w:val="24"/>
        </w:rPr>
        <w:t xml:space="preserve">thwarts Congress’ paramount goal of </w:t>
      </w:r>
      <w:r w:rsidR="00543C59" w:rsidRPr="00142D05">
        <w:rPr>
          <w:rFonts w:eastAsia="Times New Roman"/>
          <w:szCs w:val="24"/>
        </w:rPr>
        <w:t>enhancing</w:t>
      </w:r>
      <w:r w:rsidR="00DB6824" w:rsidRPr="00142D05">
        <w:rPr>
          <w:rFonts w:eastAsia="Times New Roman"/>
          <w:szCs w:val="24"/>
        </w:rPr>
        <w:t xml:space="preserve"> predictability</w:t>
      </w:r>
      <w:r w:rsidR="005C5FDC" w:rsidRPr="00142D05">
        <w:rPr>
          <w:rFonts w:eastAsia="Times New Roman"/>
          <w:szCs w:val="24"/>
        </w:rPr>
        <w:t xml:space="preserve"> and c</w:t>
      </w:r>
      <w:r w:rsidR="00DB6824" w:rsidRPr="00142D05">
        <w:rPr>
          <w:rFonts w:eastAsia="Times New Roman"/>
          <w:szCs w:val="24"/>
        </w:rPr>
        <w:t xml:space="preserve">ertainty of copyright </w:t>
      </w:r>
      <w:r w:rsidR="004523F7" w:rsidRPr="00142D05">
        <w:rPr>
          <w:rFonts w:eastAsia="Times New Roman"/>
          <w:szCs w:val="24"/>
        </w:rPr>
        <w:t>ownership</w:t>
      </w:r>
      <w:r w:rsidR="0046374F" w:rsidRPr="00142D05">
        <w:rPr>
          <w:rFonts w:eastAsia="Times New Roman"/>
          <w:szCs w:val="24"/>
        </w:rPr>
        <w:t>.</w:t>
      </w:r>
      <w:r w:rsidR="00D17DB6" w:rsidRPr="00142D05">
        <w:rPr>
          <w:rFonts w:eastAsia="Times New Roman"/>
          <w:szCs w:val="24"/>
        </w:rPr>
        <w:t xml:space="preserve"> </w:t>
      </w:r>
      <w:r w:rsidR="00D035AB" w:rsidRPr="00142D05">
        <w:rPr>
          <w:rFonts w:eastAsia="Times New Roman"/>
          <w:szCs w:val="24"/>
        </w:rPr>
        <w:t xml:space="preserve"> </w:t>
      </w:r>
      <w:r w:rsidR="00EC7776" w:rsidRPr="00142D05">
        <w:rPr>
          <w:rFonts w:eastAsia="Times New Roman"/>
          <w:i/>
          <w:szCs w:val="24"/>
        </w:rPr>
        <w:t>Reid</w:t>
      </w:r>
      <w:r w:rsidR="00BF5FC4" w:rsidRPr="00142D05">
        <w:rPr>
          <w:rFonts w:eastAsia="Times New Roman"/>
          <w:szCs w:val="24"/>
        </w:rPr>
        <w:t>, 490 U.S.</w:t>
      </w:r>
      <w:r w:rsidR="00B5126E" w:rsidRPr="00142D05">
        <w:rPr>
          <w:rFonts w:eastAsia="Times New Roman"/>
          <w:szCs w:val="24"/>
        </w:rPr>
        <w:t xml:space="preserve"> at</w:t>
      </w:r>
      <w:r w:rsidR="00BF5FC4" w:rsidRPr="00142D05">
        <w:rPr>
          <w:rFonts w:eastAsia="Times New Roman"/>
          <w:szCs w:val="24"/>
        </w:rPr>
        <w:t xml:space="preserve"> 749</w:t>
      </w:r>
      <w:r w:rsidR="005D2FDB" w:rsidRPr="00142D05">
        <w:rPr>
          <w:rFonts w:eastAsia="Times New Roman"/>
          <w:szCs w:val="24"/>
        </w:rPr>
        <w:t>-50</w:t>
      </w:r>
      <w:r w:rsidR="00BF5FC4" w:rsidRPr="00142D05">
        <w:rPr>
          <w:rFonts w:eastAsia="Times New Roman"/>
          <w:szCs w:val="24"/>
        </w:rPr>
        <w:t>.</w:t>
      </w:r>
      <w:r w:rsidR="002C17D6" w:rsidRPr="00142D05">
        <w:rPr>
          <w:rFonts w:eastAsia="Times New Roman"/>
          <w:szCs w:val="24"/>
        </w:rPr>
        <w:t xml:space="preserve">  </w:t>
      </w:r>
      <w:r w:rsidR="00731981" w:rsidRPr="00142D05">
        <w:rPr>
          <w:rFonts w:eastAsia="Times New Roman"/>
          <w:szCs w:val="24"/>
        </w:rPr>
        <w:t xml:space="preserve">The </w:t>
      </w:r>
      <w:r w:rsidR="00E75A8F">
        <w:rPr>
          <w:rFonts w:eastAsia="Times New Roman"/>
          <w:szCs w:val="24"/>
        </w:rPr>
        <w:t>“</w:t>
      </w:r>
      <w:r w:rsidR="00665789">
        <w:rPr>
          <w:rFonts w:eastAsia="Times New Roman"/>
          <w:szCs w:val="24"/>
        </w:rPr>
        <w:t>actual control</w:t>
      </w:r>
      <w:r w:rsidR="00E75A8F">
        <w:rPr>
          <w:rFonts w:eastAsia="Times New Roman"/>
          <w:szCs w:val="24"/>
        </w:rPr>
        <w:t>”</w:t>
      </w:r>
      <w:r w:rsidR="00665789">
        <w:rPr>
          <w:rFonts w:eastAsia="Times New Roman"/>
          <w:szCs w:val="24"/>
        </w:rPr>
        <w:t xml:space="preserve"> </w:t>
      </w:r>
      <w:r w:rsidR="00731981" w:rsidRPr="00142D05">
        <w:rPr>
          <w:rFonts w:eastAsia="Times New Roman"/>
          <w:szCs w:val="24"/>
        </w:rPr>
        <w:t xml:space="preserve">test is also undesirable because </w:t>
      </w:r>
      <w:r w:rsidR="00E36F95" w:rsidRPr="00142D05">
        <w:rPr>
          <w:rFonts w:eastAsia="Times New Roman"/>
          <w:szCs w:val="24"/>
        </w:rPr>
        <w:t xml:space="preserve">it leaves the door open for hiring parties to attempt to obtain “work made for hire” rights </w:t>
      </w:r>
      <w:r w:rsidR="003C4598" w:rsidRPr="00142D05">
        <w:rPr>
          <w:rFonts w:eastAsia="Times New Roman"/>
          <w:szCs w:val="24"/>
        </w:rPr>
        <w:t xml:space="preserve">“years after the work has been completed.”  </w:t>
      </w:r>
      <w:r w:rsidR="003C4598" w:rsidRPr="00142D05">
        <w:rPr>
          <w:rFonts w:eastAsia="Times New Roman"/>
          <w:i/>
          <w:szCs w:val="24"/>
        </w:rPr>
        <w:t>Id.</w:t>
      </w:r>
      <w:r w:rsidR="003C4598" w:rsidRPr="00142D05">
        <w:rPr>
          <w:rFonts w:eastAsia="Times New Roman"/>
          <w:szCs w:val="24"/>
        </w:rPr>
        <w:t xml:space="preserve">  </w:t>
      </w:r>
      <w:r w:rsidR="00F61F3D" w:rsidRPr="00142D05">
        <w:rPr>
          <w:rFonts w:eastAsia="Times New Roman"/>
          <w:szCs w:val="24"/>
        </w:rPr>
        <w:t xml:space="preserve"> </w:t>
      </w:r>
    </w:p>
    <w:p w14:paraId="05577F89" w14:textId="77777777" w:rsidR="00D161BF" w:rsidRPr="00142D05" w:rsidRDefault="00EC7776" w:rsidP="00DD14A2">
      <w:pPr>
        <w:spacing w:after="0"/>
        <w:ind w:firstLine="720"/>
        <w:contextualSpacing/>
        <w:rPr>
          <w:rFonts w:eastAsia="Times New Roman"/>
          <w:szCs w:val="24"/>
        </w:rPr>
      </w:pPr>
      <w:r w:rsidRPr="00142D05">
        <w:rPr>
          <w:rFonts w:eastAsia="Times New Roman"/>
          <w:i/>
          <w:szCs w:val="24"/>
        </w:rPr>
        <w:t>Reid</w:t>
      </w:r>
      <w:r w:rsidR="00B82B45" w:rsidRPr="00142D05">
        <w:rPr>
          <w:rFonts w:eastAsia="Times New Roman"/>
          <w:szCs w:val="24"/>
        </w:rPr>
        <w:t xml:space="preserve"> </w:t>
      </w:r>
      <w:r w:rsidR="0051673A" w:rsidRPr="00142D05">
        <w:rPr>
          <w:rFonts w:eastAsia="Times New Roman"/>
          <w:szCs w:val="24"/>
        </w:rPr>
        <w:t>supports Lime be</w:t>
      </w:r>
      <w:r w:rsidR="00794BAB" w:rsidRPr="00142D05">
        <w:rPr>
          <w:rFonts w:eastAsia="Times New Roman"/>
          <w:szCs w:val="24"/>
        </w:rPr>
        <w:t xml:space="preserve">cause the Court </w:t>
      </w:r>
      <w:r w:rsidR="00002E33" w:rsidRPr="00142D05">
        <w:rPr>
          <w:rFonts w:eastAsia="Times New Roman"/>
          <w:szCs w:val="24"/>
        </w:rPr>
        <w:t>rejects the “actual control”</w:t>
      </w:r>
      <w:r w:rsidR="000E28FE" w:rsidRPr="00142D05">
        <w:rPr>
          <w:rFonts w:eastAsia="Times New Roman"/>
          <w:szCs w:val="24"/>
        </w:rPr>
        <w:t xml:space="preserve"> test</w:t>
      </w:r>
      <w:r w:rsidR="0041584E" w:rsidRPr="00142D05">
        <w:rPr>
          <w:rFonts w:eastAsia="Times New Roman"/>
          <w:szCs w:val="24"/>
        </w:rPr>
        <w:t xml:space="preserve"> for the same reasons that</w:t>
      </w:r>
      <w:r w:rsidR="000E28FE" w:rsidRPr="00142D05">
        <w:rPr>
          <w:rFonts w:eastAsia="Times New Roman"/>
          <w:szCs w:val="24"/>
        </w:rPr>
        <w:t xml:space="preserve"> this Court should reject </w:t>
      </w:r>
      <w:r w:rsidR="00B509C4" w:rsidRPr="00142D05">
        <w:rPr>
          <w:rFonts w:eastAsia="Times New Roman"/>
          <w:szCs w:val="24"/>
        </w:rPr>
        <w:t>OGS’s</w:t>
      </w:r>
      <w:r w:rsidR="0098147E" w:rsidRPr="00142D05">
        <w:rPr>
          <w:rFonts w:eastAsia="Times New Roman"/>
          <w:szCs w:val="24"/>
        </w:rPr>
        <w:t xml:space="preserve"> assertion that Lime’s oral agreement can serve as a placeholder for the </w:t>
      </w:r>
      <w:r w:rsidR="006E703E">
        <w:rPr>
          <w:rFonts w:eastAsia="Times New Roman"/>
          <w:szCs w:val="24"/>
        </w:rPr>
        <w:t xml:space="preserve">parties’ </w:t>
      </w:r>
      <w:r w:rsidR="0098147E" w:rsidRPr="00142D05">
        <w:rPr>
          <w:rFonts w:eastAsia="Times New Roman"/>
          <w:szCs w:val="24"/>
        </w:rPr>
        <w:t>later written instrument</w:t>
      </w:r>
      <w:r w:rsidR="00D45604" w:rsidRPr="00142D05">
        <w:rPr>
          <w:rFonts w:eastAsia="Times New Roman"/>
          <w:szCs w:val="24"/>
        </w:rPr>
        <w:t xml:space="preserve">.  Under </w:t>
      </w:r>
      <w:r w:rsidR="00B509C4" w:rsidRPr="00142D05">
        <w:rPr>
          <w:rFonts w:eastAsia="Times New Roman"/>
          <w:szCs w:val="24"/>
        </w:rPr>
        <w:t>OGS’s</w:t>
      </w:r>
      <w:r w:rsidR="00D45604" w:rsidRPr="00142D05">
        <w:rPr>
          <w:rFonts w:eastAsia="Times New Roman"/>
          <w:szCs w:val="24"/>
        </w:rPr>
        <w:t xml:space="preserve"> </w:t>
      </w:r>
      <w:r w:rsidR="00DE018D" w:rsidRPr="00142D05">
        <w:rPr>
          <w:rFonts w:eastAsia="Times New Roman"/>
          <w:szCs w:val="24"/>
        </w:rPr>
        <w:t>assertion</w:t>
      </w:r>
      <w:r w:rsidR="00D45604" w:rsidRPr="00142D05">
        <w:rPr>
          <w:rFonts w:eastAsia="Times New Roman"/>
          <w:szCs w:val="24"/>
        </w:rPr>
        <w:t xml:space="preserve">, the </w:t>
      </w:r>
      <w:r w:rsidR="00DE018D" w:rsidRPr="00142D05">
        <w:rPr>
          <w:rFonts w:eastAsia="Times New Roman"/>
          <w:szCs w:val="24"/>
        </w:rPr>
        <w:t xml:space="preserve">“for hire” </w:t>
      </w:r>
      <w:r w:rsidR="00D45604" w:rsidRPr="00142D05">
        <w:rPr>
          <w:rFonts w:eastAsia="Times New Roman"/>
          <w:szCs w:val="24"/>
        </w:rPr>
        <w:t xml:space="preserve">status of the work may not be definitively established until </w:t>
      </w:r>
      <w:r w:rsidR="00B97DD9" w:rsidRPr="00142D05">
        <w:rPr>
          <w:rFonts w:eastAsia="Times New Roman"/>
          <w:szCs w:val="24"/>
        </w:rPr>
        <w:t>a</w:t>
      </w:r>
      <w:r w:rsidR="00F41430" w:rsidRPr="00142D05">
        <w:rPr>
          <w:rFonts w:eastAsia="Times New Roman"/>
          <w:szCs w:val="24"/>
        </w:rPr>
        <w:t xml:space="preserve"> written instrument is executed.  Execution could occur </w:t>
      </w:r>
      <w:r w:rsidR="00797C55" w:rsidRPr="00142D05">
        <w:rPr>
          <w:rFonts w:eastAsia="Times New Roman"/>
          <w:szCs w:val="24"/>
        </w:rPr>
        <w:t xml:space="preserve">weeks, months, or </w:t>
      </w:r>
      <w:r w:rsidR="00F41430" w:rsidRPr="00142D05">
        <w:rPr>
          <w:rFonts w:eastAsia="Times New Roman"/>
          <w:szCs w:val="24"/>
        </w:rPr>
        <w:t xml:space="preserve">years after the </w:t>
      </w:r>
      <w:r w:rsidR="000E5B69" w:rsidRPr="00142D05">
        <w:rPr>
          <w:rFonts w:eastAsia="Times New Roman"/>
          <w:szCs w:val="24"/>
        </w:rPr>
        <w:t xml:space="preserve">oral agreement </w:t>
      </w:r>
      <w:r w:rsidR="00F41430" w:rsidRPr="00142D05">
        <w:rPr>
          <w:rFonts w:eastAsia="Times New Roman"/>
          <w:szCs w:val="24"/>
        </w:rPr>
        <w:t xml:space="preserve">has been </w:t>
      </w:r>
      <w:r w:rsidR="00C1009E">
        <w:rPr>
          <w:rFonts w:eastAsia="Times New Roman"/>
          <w:szCs w:val="24"/>
        </w:rPr>
        <w:t>made</w:t>
      </w:r>
      <w:r w:rsidR="00F41430" w:rsidRPr="00142D05">
        <w:rPr>
          <w:rFonts w:eastAsia="Times New Roman"/>
          <w:szCs w:val="24"/>
        </w:rPr>
        <w:t xml:space="preserve">.  </w:t>
      </w:r>
      <w:r w:rsidR="00847D48">
        <w:rPr>
          <w:rFonts w:eastAsia="Times New Roman"/>
          <w:szCs w:val="24"/>
        </w:rPr>
        <w:t xml:space="preserve">The Supreme Court’s decision in </w:t>
      </w:r>
      <w:r w:rsidR="00D76FD4" w:rsidRPr="00142D05">
        <w:rPr>
          <w:rFonts w:eastAsia="Times New Roman"/>
          <w:i/>
          <w:szCs w:val="24"/>
        </w:rPr>
        <w:t xml:space="preserve">Reid </w:t>
      </w:r>
      <w:r w:rsidR="00A30966">
        <w:rPr>
          <w:rFonts w:eastAsia="Times New Roman"/>
          <w:szCs w:val="24"/>
        </w:rPr>
        <w:t xml:space="preserve">clearly </w:t>
      </w:r>
      <w:r w:rsidR="00847D48">
        <w:rPr>
          <w:rFonts w:eastAsia="Times New Roman"/>
          <w:szCs w:val="24"/>
        </w:rPr>
        <w:t>indicates</w:t>
      </w:r>
      <w:r w:rsidR="00847D48">
        <w:rPr>
          <w:rFonts w:eastAsia="Times New Roman"/>
          <w:i/>
          <w:szCs w:val="24"/>
        </w:rPr>
        <w:t xml:space="preserve"> </w:t>
      </w:r>
      <w:r w:rsidR="00F41430" w:rsidRPr="00142D05">
        <w:rPr>
          <w:rFonts w:eastAsia="Times New Roman"/>
          <w:szCs w:val="24"/>
        </w:rPr>
        <w:t xml:space="preserve">that </w:t>
      </w:r>
      <w:r w:rsidR="001F4BC5" w:rsidRPr="00142D05">
        <w:rPr>
          <w:rFonts w:eastAsia="Times New Roman"/>
          <w:szCs w:val="24"/>
        </w:rPr>
        <w:t xml:space="preserve">such a result frustrates Congress’ purpose </w:t>
      </w:r>
      <w:r w:rsidR="00B17179" w:rsidRPr="00142D05">
        <w:rPr>
          <w:rFonts w:eastAsia="Times New Roman"/>
          <w:szCs w:val="24"/>
        </w:rPr>
        <w:t xml:space="preserve">of clarifying and enhancing predictability of copyright ownership.  </w:t>
      </w:r>
      <w:r w:rsidR="00082211" w:rsidRPr="00142D05">
        <w:rPr>
          <w:rFonts w:eastAsia="Times New Roman"/>
          <w:szCs w:val="24"/>
        </w:rPr>
        <w:t xml:space="preserve">  </w:t>
      </w:r>
    </w:p>
    <w:p w14:paraId="08C46BE3" w14:textId="77777777" w:rsidR="00DA3EE3" w:rsidRPr="00142D05" w:rsidRDefault="00A02749" w:rsidP="001E14BB">
      <w:pPr>
        <w:spacing w:after="0"/>
        <w:ind w:firstLine="720"/>
        <w:contextualSpacing/>
        <w:rPr>
          <w:rFonts w:eastAsia="Times New Roman"/>
          <w:szCs w:val="24"/>
        </w:rPr>
      </w:pPr>
      <w:r w:rsidRPr="00142D05">
        <w:rPr>
          <w:rFonts w:eastAsia="Times New Roman"/>
          <w:szCs w:val="24"/>
        </w:rPr>
        <w:t xml:space="preserve">In </w:t>
      </w:r>
      <w:r w:rsidR="00C26465" w:rsidRPr="00142D05">
        <w:rPr>
          <w:rFonts w:eastAsia="Times New Roman"/>
          <w:i/>
          <w:szCs w:val="24"/>
        </w:rPr>
        <w:t xml:space="preserve">Schiller &amp; Schmidt, Inc. v. </w:t>
      </w:r>
      <w:proofErr w:type="spellStart"/>
      <w:r w:rsidR="00C26465" w:rsidRPr="00142D05">
        <w:rPr>
          <w:rFonts w:eastAsia="Times New Roman"/>
          <w:i/>
          <w:szCs w:val="24"/>
        </w:rPr>
        <w:t>Nordisco</w:t>
      </w:r>
      <w:proofErr w:type="spellEnd"/>
      <w:r w:rsidR="00C26465" w:rsidRPr="00142D05">
        <w:rPr>
          <w:rFonts w:eastAsia="Times New Roman"/>
          <w:i/>
          <w:szCs w:val="24"/>
        </w:rPr>
        <w:t xml:space="preserve"> Corp.</w:t>
      </w:r>
      <w:r w:rsidR="00C26465" w:rsidRPr="00142D05">
        <w:rPr>
          <w:rFonts w:eastAsia="Times New Roman"/>
          <w:szCs w:val="24"/>
        </w:rPr>
        <w:t>, 969 F.2d 410 (7th Cir. 1992)</w:t>
      </w:r>
      <w:r w:rsidRPr="00142D05">
        <w:rPr>
          <w:rFonts w:eastAsia="Times New Roman"/>
          <w:szCs w:val="24"/>
        </w:rPr>
        <w:t xml:space="preserve">, Judge Posner </w:t>
      </w:r>
      <w:r w:rsidR="00EF2EFC" w:rsidRPr="00142D05">
        <w:rPr>
          <w:rFonts w:eastAsia="Times New Roman"/>
          <w:szCs w:val="24"/>
        </w:rPr>
        <w:t>addresses</w:t>
      </w:r>
      <w:r w:rsidRPr="00142D05">
        <w:rPr>
          <w:rFonts w:eastAsia="Times New Roman"/>
          <w:szCs w:val="24"/>
        </w:rPr>
        <w:t xml:space="preserve"> the very </w:t>
      </w:r>
      <w:r w:rsidR="009127C1" w:rsidRPr="00142D05">
        <w:rPr>
          <w:rFonts w:eastAsia="Times New Roman"/>
          <w:szCs w:val="24"/>
        </w:rPr>
        <w:t>q</w:t>
      </w:r>
      <w:r w:rsidR="00820C95" w:rsidRPr="00142D05">
        <w:rPr>
          <w:rFonts w:eastAsia="Times New Roman"/>
          <w:szCs w:val="24"/>
        </w:rPr>
        <w:t>uestion before this Court</w:t>
      </w:r>
      <w:r w:rsidR="000C5D52" w:rsidRPr="00142D05">
        <w:rPr>
          <w:rFonts w:eastAsia="Times New Roman"/>
          <w:szCs w:val="24"/>
        </w:rPr>
        <w:t>.</w:t>
      </w:r>
      <w:r w:rsidR="009805B3" w:rsidRPr="00142D05">
        <w:rPr>
          <w:rFonts w:eastAsia="Times New Roman"/>
          <w:szCs w:val="24"/>
        </w:rPr>
        <w:t xml:space="preserve">  </w:t>
      </w:r>
      <w:r w:rsidR="00D0006B" w:rsidRPr="00142D05">
        <w:rPr>
          <w:rFonts w:eastAsia="Times New Roman"/>
          <w:szCs w:val="24"/>
        </w:rPr>
        <w:t>Plaintiff</w:t>
      </w:r>
      <w:r w:rsidR="00681CEC" w:rsidRPr="00142D05">
        <w:rPr>
          <w:rFonts w:eastAsia="Times New Roman"/>
          <w:szCs w:val="24"/>
        </w:rPr>
        <w:t xml:space="preserve"> </w:t>
      </w:r>
      <w:r w:rsidR="00EB0E5B" w:rsidRPr="00142D05">
        <w:rPr>
          <w:rFonts w:eastAsia="Times New Roman"/>
          <w:szCs w:val="24"/>
        </w:rPr>
        <w:t>alleged</w:t>
      </w:r>
      <w:r w:rsidR="00681CEC" w:rsidRPr="00142D05">
        <w:rPr>
          <w:rFonts w:eastAsia="Times New Roman"/>
          <w:szCs w:val="24"/>
        </w:rPr>
        <w:t xml:space="preserve"> that </w:t>
      </w:r>
      <w:r w:rsidR="007629AA" w:rsidRPr="00142D05">
        <w:rPr>
          <w:rFonts w:eastAsia="Times New Roman"/>
          <w:szCs w:val="24"/>
        </w:rPr>
        <w:t>he</w:t>
      </w:r>
      <w:r w:rsidR="006A07B7" w:rsidRPr="00142D05">
        <w:rPr>
          <w:rFonts w:eastAsia="Times New Roman"/>
          <w:szCs w:val="24"/>
        </w:rPr>
        <w:t xml:space="preserve"> was</w:t>
      </w:r>
      <w:r w:rsidR="000C25FE" w:rsidRPr="00142D05">
        <w:rPr>
          <w:rFonts w:eastAsia="Times New Roman"/>
          <w:szCs w:val="24"/>
        </w:rPr>
        <w:t xml:space="preserve"> the author of </w:t>
      </w:r>
      <w:r w:rsidR="009D5743">
        <w:rPr>
          <w:rFonts w:eastAsia="Times New Roman"/>
          <w:szCs w:val="24"/>
        </w:rPr>
        <w:t xml:space="preserve">works </w:t>
      </w:r>
      <w:r w:rsidR="000C25FE" w:rsidRPr="00142D05">
        <w:rPr>
          <w:rFonts w:eastAsia="Times New Roman"/>
          <w:szCs w:val="24"/>
        </w:rPr>
        <w:t>because the parties had agreed</w:t>
      </w:r>
      <w:r w:rsidR="00D750DF" w:rsidRPr="00142D05">
        <w:rPr>
          <w:rFonts w:eastAsia="Times New Roman"/>
          <w:szCs w:val="24"/>
        </w:rPr>
        <w:t xml:space="preserve"> </w:t>
      </w:r>
      <w:r w:rsidR="00761F30" w:rsidRPr="00142D05">
        <w:rPr>
          <w:rFonts w:eastAsia="Times New Roman"/>
          <w:szCs w:val="24"/>
        </w:rPr>
        <w:t xml:space="preserve">without a written instrument </w:t>
      </w:r>
      <w:r w:rsidR="000C25FE" w:rsidRPr="00142D05">
        <w:rPr>
          <w:rFonts w:eastAsia="Times New Roman"/>
          <w:szCs w:val="24"/>
        </w:rPr>
        <w:t xml:space="preserve">that the work was to be “for hire.”  </w:t>
      </w:r>
      <w:r w:rsidR="00681CEC" w:rsidRPr="00142D05">
        <w:rPr>
          <w:rFonts w:eastAsia="Times New Roman"/>
          <w:szCs w:val="24"/>
        </w:rPr>
        <w:t xml:space="preserve">The court found </w:t>
      </w:r>
      <w:r w:rsidR="00890BED" w:rsidRPr="00142D05">
        <w:rPr>
          <w:rFonts w:eastAsia="Times New Roman"/>
          <w:szCs w:val="24"/>
        </w:rPr>
        <w:t>th</w:t>
      </w:r>
      <w:r w:rsidR="00E055F1" w:rsidRPr="00142D05">
        <w:rPr>
          <w:rFonts w:eastAsia="Times New Roman"/>
          <w:szCs w:val="24"/>
        </w:rPr>
        <w:t>at</w:t>
      </w:r>
      <w:r w:rsidR="00890BED" w:rsidRPr="00142D05">
        <w:rPr>
          <w:rFonts w:eastAsia="Times New Roman"/>
          <w:szCs w:val="24"/>
        </w:rPr>
        <w:t xml:space="preserve"> no “work made for hire”</w:t>
      </w:r>
      <w:r w:rsidR="003C1969" w:rsidRPr="00142D05">
        <w:rPr>
          <w:rFonts w:eastAsia="Times New Roman"/>
          <w:szCs w:val="24"/>
        </w:rPr>
        <w:t xml:space="preserve"> designation was made because, among other reasons, a written instrument “came too late . . . the writing must precede the creation of the property in order to serve its purpose of identifying the (</w:t>
      </w:r>
      <w:proofErr w:type="spellStart"/>
      <w:r w:rsidR="003C1969" w:rsidRPr="00142D05">
        <w:rPr>
          <w:rFonts w:eastAsia="Times New Roman"/>
          <w:szCs w:val="24"/>
        </w:rPr>
        <w:t>noncreator</w:t>
      </w:r>
      <w:proofErr w:type="spellEnd"/>
      <w:r w:rsidR="003C1969" w:rsidRPr="00142D05">
        <w:rPr>
          <w:rFonts w:eastAsia="Times New Roman"/>
          <w:szCs w:val="24"/>
        </w:rPr>
        <w:t>) owner unequivocally.”</w:t>
      </w:r>
      <w:r w:rsidR="00A23E57" w:rsidRPr="00142D05">
        <w:rPr>
          <w:rFonts w:eastAsia="Times New Roman"/>
          <w:szCs w:val="24"/>
        </w:rPr>
        <w:t xml:space="preserve">  </w:t>
      </w:r>
      <w:proofErr w:type="gramStart"/>
      <w:r w:rsidR="00644754">
        <w:rPr>
          <w:rFonts w:eastAsia="Times New Roman"/>
          <w:i/>
          <w:szCs w:val="24"/>
        </w:rPr>
        <w:t xml:space="preserve">Id. </w:t>
      </w:r>
      <w:r w:rsidR="004C3E6E" w:rsidRPr="00142D05">
        <w:rPr>
          <w:rFonts w:eastAsia="Times New Roman"/>
          <w:szCs w:val="24"/>
        </w:rPr>
        <w:t>at</w:t>
      </w:r>
      <w:r w:rsidR="001F3220" w:rsidRPr="00142D05">
        <w:rPr>
          <w:rFonts w:eastAsia="Times New Roman"/>
          <w:szCs w:val="24"/>
        </w:rPr>
        <w:t xml:space="preserve"> </w:t>
      </w:r>
      <w:r w:rsidR="009A3BB8" w:rsidRPr="00142D05">
        <w:rPr>
          <w:rFonts w:eastAsia="Times New Roman"/>
          <w:szCs w:val="24"/>
        </w:rPr>
        <w:t>412-13.</w:t>
      </w:r>
      <w:proofErr w:type="gramEnd"/>
      <w:r w:rsidR="000D4BBF" w:rsidRPr="00142D05">
        <w:rPr>
          <w:rFonts w:eastAsia="Times New Roman"/>
          <w:szCs w:val="24"/>
        </w:rPr>
        <w:t xml:space="preserve">  </w:t>
      </w:r>
    </w:p>
    <w:p w14:paraId="726B9105" w14:textId="77777777" w:rsidR="00A4785D" w:rsidRPr="00142D05" w:rsidRDefault="00A4785D" w:rsidP="001E14BB">
      <w:pPr>
        <w:spacing w:after="0"/>
        <w:ind w:firstLine="720"/>
        <w:contextualSpacing/>
        <w:rPr>
          <w:szCs w:val="24"/>
        </w:rPr>
      </w:pPr>
      <w:r w:rsidRPr="00142D05">
        <w:rPr>
          <w:rFonts w:eastAsia="Times New Roman"/>
          <w:szCs w:val="24"/>
        </w:rPr>
        <w:t xml:space="preserve">The Supreme Court in </w:t>
      </w:r>
      <w:r w:rsidR="00EC7776" w:rsidRPr="00142D05">
        <w:rPr>
          <w:rFonts w:eastAsia="Times New Roman"/>
          <w:i/>
          <w:szCs w:val="24"/>
        </w:rPr>
        <w:t>Reid</w:t>
      </w:r>
      <w:r w:rsidRPr="00142D05">
        <w:rPr>
          <w:rFonts w:eastAsia="Times New Roman"/>
          <w:szCs w:val="24"/>
        </w:rPr>
        <w:t xml:space="preserve"> </w:t>
      </w:r>
      <w:r w:rsidR="00320418" w:rsidRPr="00142D05">
        <w:rPr>
          <w:rFonts w:eastAsia="Times New Roman"/>
          <w:szCs w:val="24"/>
        </w:rPr>
        <w:t xml:space="preserve">supports Lime </w:t>
      </w:r>
      <w:r w:rsidR="00046328" w:rsidRPr="00142D05">
        <w:rPr>
          <w:rFonts w:eastAsia="Times New Roman"/>
          <w:szCs w:val="24"/>
        </w:rPr>
        <w:t xml:space="preserve">implicitly, and </w:t>
      </w:r>
      <w:r w:rsidR="00046328" w:rsidRPr="00142D05">
        <w:rPr>
          <w:rFonts w:eastAsia="Times New Roman"/>
          <w:i/>
          <w:szCs w:val="24"/>
        </w:rPr>
        <w:t>Schiller</w:t>
      </w:r>
      <w:r w:rsidR="00046328" w:rsidRPr="00142D05">
        <w:rPr>
          <w:rFonts w:eastAsia="Times New Roman"/>
          <w:szCs w:val="24"/>
        </w:rPr>
        <w:t xml:space="preserve"> supports Lime explicitly.  </w:t>
      </w:r>
      <w:r w:rsidR="00B25C84" w:rsidRPr="00142D05">
        <w:rPr>
          <w:rFonts w:eastAsia="Times New Roman"/>
          <w:szCs w:val="24"/>
        </w:rPr>
        <w:t xml:space="preserve">Contrary to theses </w:t>
      </w:r>
      <w:r w:rsidR="00D63BF1" w:rsidRPr="00142D05">
        <w:rPr>
          <w:rFonts w:eastAsia="Times New Roman"/>
          <w:szCs w:val="24"/>
        </w:rPr>
        <w:t>opinions</w:t>
      </w:r>
      <w:r w:rsidR="00B25C84" w:rsidRPr="00142D05">
        <w:rPr>
          <w:rFonts w:eastAsia="Times New Roman"/>
          <w:szCs w:val="24"/>
        </w:rPr>
        <w:t xml:space="preserve"> is </w:t>
      </w:r>
      <w:r w:rsidR="00B25C84" w:rsidRPr="00142D05">
        <w:rPr>
          <w:rFonts w:eastAsia="Times New Roman"/>
          <w:i/>
          <w:szCs w:val="24"/>
        </w:rPr>
        <w:t>Dumas</w:t>
      </w:r>
      <w:r w:rsidR="00B25C84" w:rsidRPr="00142D05">
        <w:rPr>
          <w:rFonts w:eastAsia="Times New Roman"/>
          <w:szCs w:val="24"/>
        </w:rPr>
        <w:t>, where p</w:t>
      </w:r>
      <w:r w:rsidR="00F26915" w:rsidRPr="00142D05">
        <w:rPr>
          <w:rFonts w:eastAsia="Times New Roman"/>
          <w:szCs w:val="24"/>
        </w:rPr>
        <w:t xml:space="preserve">laintiff </w:t>
      </w:r>
      <w:r w:rsidR="00C378E6" w:rsidRPr="00142D05">
        <w:rPr>
          <w:rFonts w:eastAsia="Times New Roman"/>
          <w:szCs w:val="24"/>
        </w:rPr>
        <w:t>alleg</w:t>
      </w:r>
      <w:r w:rsidR="00976556" w:rsidRPr="00142D05">
        <w:rPr>
          <w:rFonts w:eastAsia="Times New Roman"/>
          <w:szCs w:val="24"/>
        </w:rPr>
        <w:t>ed</w:t>
      </w:r>
      <w:r w:rsidR="005E414D" w:rsidRPr="00142D05">
        <w:rPr>
          <w:rFonts w:eastAsia="Times New Roman"/>
          <w:szCs w:val="24"/>
        </w:rPr>
        <w:t xml:space="preserve"> that </w:t>
      </w:r>
      <w:r w:rsidR="003D3E7F" w:rsidRPr="00142D05">
        <w:rPr>
          <w:rFonts w:eastAsia="Times New Roman"/>
          <w:szCs w:val="24"/>
        </w:rPr>
        <w:t xml:space="preserve">defendant had agreed to designate his works as “for hire” due to </w:t>
      </w:r>
      <w:r w:rsidR="00544137" w:rsidRPr="00142D05">
        <w:rPr>
          <w:rFonts w:eastAsia="Times New Roman"/>
          <w:szCs w:val="24"/>
        </w:rPr>
        <w:t xml:space="preserve">an implicit understanding </w:t>
      </w:r>
      <w:r w:rsidR="002C7E1D">
        <w:rPr>
          <w:rFonts w:eastAsia="Times New Roman"/>
          <w:szCs w:val="24"/>
        </w:rPr>
        <w:t xml:space="preserve">prior to the work being created in addition to </w:t>
      </w:r>
      <w:r w:rsidR="00544137" w:rsidRPr="00142D05">
        <w:rPr>
          <w:rFonts w:eastAsia="Times New Roman"/>
          <w:szCs w:val="24"/>
        </w:rPr>
        <w:t xml:space="preserve">a </w:t>
      </w:r>
      <w:r w:rsidR="00566875" w:rsidRPr="00142D05">
        <w:rPr>
          <w:rFonts w:eastAsia="Times New Roman"/>
          <w:szCs w:val="24"/>
        </w:rPr>
        <w:t>subsequent written instrument.</w:t>
      </w:r>
      <w:r w:rsidR="00C06F2B" w:rsidRPr="00142D05">
        <w:rPr>
          <w:rFonts w:eastAsia="Times New Roman"/>
          <w:szCs w:val="24"/>
        </w:rPr>
        <w:t xml:space="preserve">  </w:t>
      </w:r>
      <w:r w:rsidR="00613EF4" w:rsidRPr="00142D05">
        <w:rPr>
          <w:rFonts w:eastAsia="Times New Roman"/>
          <w:szCs w:val="24"/>
        </w:rPr>
        <w:t>T</w:t>
      </w:r>
      <w:r w:rsidR="00C06F2B" w:rsidRPr="00142D05">
        <w:rPr>
          <w:rFonts w:eastAsia="Times New Roman"/>
          <w:szCs w:val="24"/>
        </w:rPr>
        <w:t xml:space="preserve">he court </w:t>
      </w:r>
      <w:r w:rsidR="00613EF4" w:rsidRPr="00142D05">
        <w:rPr>
          <w:rFonts w:eastAsia="Times New Roman"/>
          <w:szCs w:val="24"/>
        </w:rPr>
        <w:t>h</w:t>
      </w:r>
      <w:r w:rsidR="009906D9" w:rsidRPr="00142D05">
        <w:rPr>
          <w:rFonts w:eastAsia="Times New Roman"/>
          <w:szCs w:val="24"/>
        </w:rPr>
        <w:t>eld</w:t>
      </w:r>
      <w:r w:rsidR="00613EF4" w:rsidRPr="00142D05">
        <w:rPr>
          <w:rFonts w:eastAsia="Times New Roman"/>
          <w:szCs w:val="24"/>
        </w:rPr>
        <w:t xml:space="preserve"> that the written </w:t>
      </w:r>
      <w:r w:rsidR="00613EF4" w:rsidRPr="00142D05">
        <w:rPr>
          <w:rFonts w:eastAsia="Times New Roman"/>
          <w:szCs w:val="24"/>
        </w:rPr>
        <w:lastRenderedPageBreak/>
        <w:t xml:space="preserve">requirement </w:t>
      </w:r>
      <w:r w:rsidR="005E3C3E" w:rsidRPr="00142D05">
        <w:rPr>
          <w:rFonts w:eastAsia="Times New Roman"/>
          <w:szCs w:val="24"/>
        </w:rPr>
        <w:t xml:space="preserve">can be met by </w:t>
      </w:r>
      <w:r w:rsidR="006F00A9" w:rsidRPr="00142D05">
        <w:rPr>
          <w:rFonts w:eastAsia="Times New Roman"/>
          <w:szCs w:val="24"/>
        </w:rPr>
        <w:t xml:space="preserve">a </w:t>
      </w:r>
      <w:r w:rsidR="005E3C3E" w:rsidRPr="00142D05">
        <w:rPr>
          <w:rFonts w:eastAsia="Times New Roman"/>
          <w:szCs w:val="24"/>
        </w:rPr>
        <w:t xml:space="preserve">writing executed after the work is created, if the writing confirms a prior agreement made before the creation of the work.  </w:t>
      </w:r>
      <w:proofErr w:type="gramStart"/>
      <w:r w:rsidR="00FC27C3" w:rsidRPr="00142D05">
        <w:rPr>
          <w:rFonts w:eastAsia="Times New Roman"/>
          <w:i/>
          <w:szCs w:val="24"/>
        </w:rPr>
        <w:t>Dumas</w:t>
      </w:r>
      <w:r w:rsidR="006F00A9" w:rsidRPr="00142D05">
        <w:rPr>
          <w:rFonts w:eastAsia="Times New Roman"/>
          <w:szCs w:val="24"/>
        </w:rPr>
        <w:t>, 53 F.3d at</w:t>
      </w:r>
      <w:r w:rsidR="00FC27C3" w:rsidRPr="00142D05">
        <w:rPr>
          <w:rFonts w:eastAsia="Times New Roman"/>
          <w:szCs w:val="24"/>
        </w:rPr>
        <w:t xml:space="preserve"> </w:t>
      </w:r>
      <w:r w:rsidR="00106540" w:rsidRPr="00142D05">
        <w:rPr>
          <w:rFonts w:eastAsia="Times New Roman"/>
          <w:szCs w:val="24"/>
        </w:rPr>
        <w:t>559.</w:t>
      </w:r>
      <w:proofErr w:type="gramEnd"/>
      <w:r w:rsidR="00106540" w:rsidRPr="00142D05">
        <w:rPr>
          <w:rFonts w:eastAsia="Times New Roman"/>
          <w:szCs w:val="24"/>
        </w:rPr>
        <w:t xml:space="preserve">  </w:t>
      </w:r>
      <w:r w:rsidR="00352ADB" w:rsidRPr="00142D05">
        <w:rPr>
          <w:rFonts w:eastAsia="Times New Roman"/>
          <w:szCs w:val="24"/>
        </w:rPr>
        <w:t>But</w:t>
      </w:r>
      <w:r w:rsidR="00723DFD" w:rsidRPr="00142D05">
        <w:rPr>
          <w:rFonts w:eastAsia="Times New Roman"/>
          <w:szCs w:val="24"/>
        </w:rPr>
        <w:t xml:space="preserve"> the court limits its holding by stating that the rule is applicable only “in the fact patter</w:t>
      </w:r>
      <w:r w:rsidR="006F00A9" w:rsidRPr="00142D05">
        <w:rPr>
          <w:rFonts w:eastAsia="Times New Roman"/>
          <w:szCs w:val="24"/>
        </w:rPr>
        <w:t>n</w:t>
      </w:r>
      <w:r w:rsidR="00723DFD" w:rsidRPr="00142D05">
        <w:rPr>
          <w:rFonts w:eastAsia="Times New Roman"/>
          <w:szCs w:val="24"/>
        </w:rPr>
        <w:t xml:space="preserve"> of this case,” and </w:t>
      </w:r>
      <w:r w:rsidR="003D02A7" w:rsidRPr="00142D05">
        <w:rPr>
          <w:rFonts w:eastAsia="Times New Roman"/>
          <w:szCs w:val="24"/>
        </w:rPr>
        <w:t>concedes</w:t>
      </w:r>
      <w:r w:rsidR="00723DFD" w:rsidRPr="00142D05">
        <w:rPr>
          <w:rFonts w:eastAsia="Times New Roman"/>
          <w:szCs w:val="24"/>
        </w:rPr>
        <w:t xml:space="preserve"> that, </w:t>
      </w:r>
      <w:r w:rsidR="00C06F2B" w:rsidRPr="00142D05">
        <w:rPr>
          <w:rFonts w:eastAsia="Times New Roman"/>
          <w:szCs w:val="24"/>
        </w:rPr>
        <w:t>“perhaps this rule needs further testing in the crucible of fact patterns by future cases</w:t>
      </w:r>
      <w:r w:rsidR="00723DFD" w:rsidRPr="00142D05">
        <w:rPr>
          <w:rFonts w:eastAsia="Times New Roman"/>
          <w:szCs w:val="24"/>
        </w:rPr>
        <w:t xml:space="preserve">.”  </w:t>
      </w:r>
      <w:r w:rsidR="00817D4B" w:rsidRPr="00142D05">
        <w:rPr>
          <w:rFonts w:eastAsia="Times New Roman"/>
          <w:i/>
          <w:szCs w:val="24"/>
        </w:rPr>
        <w:t>Id.</w:t>
      </w:r>
      <w:r w:rsidR="0081677A" w:rsidRPr="00142D05">
        <w:rPr>
          <w:rFonts w:eastAsia="Times New Roman"/>
          <w:szCs w:val="24"/>
        </w:rPr>
        <w:t xml:space="preserve">   </w:t>
      </w:r>
    </w:p>
    <w:p w14:paraId="23A75771" w14:textId="77777777" w:rsidR="006E2CAE" w:rsidRPr="00142D05" w:rsidRDefault="00F17851" w:rsidP="001E14BB">
      <w:pPr>
        <w:spacing w:after="0"/>
        <w:ind w:firstLine="720"/>
        <w:contextualSpacing/>
        <w:rPr>
          <w:szCs w:val="24"/>
        </w:rPr>
      </w:pPr>
      <w:r w:rsidRPr="00142D05">
        <w:rPr>
          <w:szCs w:val="24"/>
        </w:rPr>
        <w:t xml:space="preserve">This Court should not find </w:t>
      </w:r>
      <w:r w:rsidRPr="00142D05">
        <w:rPr>
          <w:i/>
          <w:szCs w:val="24"/>
        </w:rPr>
        <w:t>Dumas</w:t>
      </w:r>
      <w:r w:rsidRPr="00142D05">
        <w:rPr>
          <w:szCs w:val="24"/>
        </w:rPr>
        <w:t xml:space="preserve"> persuasive because </w:t>
      </w:r>
      <w:r w:rsidR="00172326">
        <w:rPr>
          <w:szCs w:val="24"/>
        </w:rPr>
        <w:t>the facts before this Court fall</w:t>
      </w:r>
      <w:r w:rsidRPr="00142D05">
        <w:rPr>
          <w:szCs w:val="24"/>
        </w:rPr>
        <w:t xml:space="preserve"> outsid</w:t>
      </w:r>
      <w:r w:rsidR="002E72C0">
        <w:rPr>
          <w:szCs w:val="24"/>
        </w:rPr>
        <w:t xml:space="preserve">e </w:t>
      </w:r>
      <w:r w:rsidR="000A0BFE" w:rsidRPr="00142D05">
        <w:rPr>
          <w:szCs w:val="24"/>
        </w:rPr>
        <w:t>of</w:t>
      </w:r>
      <w:r w:rsidR="0097131C" w:rsidRPr="00142D05">
        <w:rPr>
          <w:szCs w:val="24"/>
        </w:rPr>
        <w:t xml:space="preserve"> the opinion’s self-limiting holding</w:t>
      </w:r>
      <w:r w:rsidR="00EA1167" w:rsidRPr="00142D05">
        <w:rPr>
          <w:szCs w:val="24"/>
        </w:rPr>
        <w:t xml:space="preserve">.  </w:t>
      </w:r>
      <w:r w:rsidR="00BE2EFB" w:rsidRPr="00142D05">
        <w:rPr>
          <w:i/>
          <w:szCs w:val="24"/>
        </w:rPr>
        <w:t>Dumas</w:t>
      </w:r>
      <w:r w:rsidR="00BE2EFB" w:rsidRPr="00142D05">
        <w:rPr>
          <w:szCs w:val="24"/>
        </w:rPr>
        <w:t xml:space="preserve"> </w:t>
      </w:r>
      <w:r w:rsidR="00B81C1E">
        <w:rPr>
          <w:szCs w:val="24"/>
        </w:rPr>
        <w:t>holds</w:t>
      </w:r>
      <w:r w:rsidR="00BE2EFB" w:rsidRPr="00142D05">
        <w:rPr>
          <w:szCs w:val="24"/>
        </w:rPr>
        <w:t xml:space="preserve"> that </w:t>
      </w:r>
      <w:r w:rsidR="00075E55">
        <w:rPr>
          <w:szCs w:val="24"/>
        </w:rPr>
        <w:t>only</w:t>
      </w:r>
      <w:r w:rsidR="002E72C0">
        <w:rPr>
          <w:szCs w:val="24"/>
        </w:rPr>
        <w:t xml:space="preserve"> an oral or implicit</w:t>
      </w:r>
      <w:r w:rsidR="00577657" w:rsidRPr="00142D05">
        <w:rPr>
          <w:szCs w:val="24"/>
        </w:rPr>
        <w:t xml:space="preserve"> “work made for hire” agreement is necessary before the creation of the work, </w:t>
      </w:r>
      <w:r w:rsidR="002E72C0">
        <w:rPr>
          <w:szCs w:val="24"/>
        </w:rPr>
        <w:t>s</w:t>
      </w:r>
      <w:r w:rsidR="00554D64" w:rsidRPr="00142D05">
        <w:rPr>
          <w:szCs w:val="24"/>
        </w:rPr>
        <w:t xml:space="preserve">tating that </w:t>
      </w:r>
      <w:r w:rsidR="00D14CE8" w:rsidRPr="00142D05">
        <w:rPr>
          <w:szCs w:val="24"/>
        </w:rPr>
        <w:t xml:space="preserve">“one can imagine claims involving parties each of whom knew of the unanimous intent . . . that the work for hire doctrine would apply, notwithstanding that some of the paperwork remained not fully executed until after creation” of the work.  </w:t>
      </w:r>
      <w:r w:rsidR="00C31313">
        <w:rPr>
          <w:rFonts w:eastAsia="Times New Roman"/>
          <w:i/>
          <w:szCs w:val="24"/>
        </w:rPr>
        <w:t>Id.</w:t>
      </w:r>
      <w:r w:rsidR="000F3B5D" w:rsidRPr="00142D05">
        <w:rPr>
          <w:rFonts w:eastAsia="Times New Roman"/>
          <w:szCs w:val="24"/>
        </w:rPr>
        <w:t xml:space="preserve">  </w:t>
      </w:r>
      <w:r w:rsidR="001C0E78">
        <w:rPr>
          <w:rFonts w:eastAsia="Times New Roman"/>
          <w:szCs w:val="24"/>
        </w:rPr>
        <w:t xml:space="preserve">In the facts before this Court, </w:t>
      </w:r>
      <w:r w:rsidR="00EB104C" w:rsidRPr="00142D05">
        <w:rPr>
          <w:rFonts w:eastAsia="Times New Roman"/>
          <w:szCs w:val="24"/>
        </w:rPr>
        <w:t xml:space="preserve">Lime and OGS did not </w:t>
      </w:r>
      <w:r w:rsidR="00D7633F" w:rsidRPr="00142D05">
        <w:rPr>
          <w:rFonts w:eastAsia="Times New Roman"/>
          <w:szCs w:val="24"/>
        </w:rPr>
        <w:t>reach</w:t>
      </w:r>
      <w:r w:rsidR="00EB104C" w:rsidRPr="00142D05">
        <w:rPr>
          <w:rFonts w:eastAsia="Times New Roman"/>
          <w:szCs w:val="24"/>
        </w:rPr>
        <w:t xml:space="preserve"> </w:t>
      </w:r>
      <w:r w:rsidR="00C55139" w:rsidRPr="00142D05">
        <w:rPr>
          <w:rFonts w:eastAsia="Times New Roman"/>
          <w:szCs w:val="24"/>
        </w:rPr>
        <w:t xml:space="preserve">unanimous consent </w:t>
      </w:r>
      <w:r w:rsidR="006F48CC" w:rsidRPr="00142D05">
        <w:rPr>
          <w:rFonts w:eastAsia="Times New Roman"/>
          <w:szCs w:val="24"/>
        </w:rPr>
        <w:t xml:space="preserve">before the screenplay was created </w:t>
      </w:r>
      <w:r w:rsidR="001B3F9A" w:rsidRPr="00142D05">
        <w:rPr>
          <w:rFonts w:eastAsia="Times New Roman"/>
          <w:szCs w:val="24"/>
        </w:rPr>
        <w:t xml:space="preserve">because </w:t>
      </w:r>
      <w:r w:rsidR="009B7893" w:rsidRPr="00142D05">
        <w:rPr>
          <w:rFonts w:eastAsia="Times New Roman"/>
          <w:szCs w:val="24"/>
        </w:rPr>
        <w:t xml:space="preserve">the oral agreement </w:t>
      </w:r>
      <w:r w:rsidR="00AF316C" w:rsidRPr="00142D05">
        <w:rPr>
          <w:rFonts w:eastAsia="Times New Roman"/>
          <w:szCs w:val="24"/>
        </w:rPr>
        <w:t xml:space="preserve">did not even reference </w:t>
      </w:r>
      <w:r w:rsidR="001D0BFB" w:rsidRPr="00142D05">
        <w:rPr>
          <w:rFonts w:eastAsia="Times New Roman"/>
          <w:szCs w:val="24"/>
        </w:rPr>
        <w:t xml:space="preserve">“work made for hire” or </w:t>
      </w:r>
      <w:r w:rsidR="008A3FB6">
        <w:rPr>
          <w:rFonts w:eastAsia="Times New Roman"/>
          <w:szCs w:val="24"/>
        </w:rPr>
        <w:t>“</w:t>
      </w:r>
      <w:r w:rsidR="001D0BFB" w:rsidRPr="00142D05">
        <w:rPr>
          <w:rFonts w:eastAsia="Times New Roman"/>
          <w:szCs w:val="24"/>
        </w:rPr>
        <w:t>the Copyright Act of 1976</w:t>
      </w:r>
      <w:r w:rsidR="008A3FB6">
        <w:rPr>
          <w:rFonts w:eastAsia="Times New Roman"/>
          <w:szCs w:val="24"/>
        </w:rPr>
        <w:t>,”</w:t>
      </w:r>
      <w:r w:rsidR="00796AFB" w:rsidRPr="00142D05">
        <w:rPr>
          <w:rFonts w:eastAsia="Times New Roman"/>
          <w:szCs w:val="24"/>
        </w:rPr>
        <w:t xml:space="preserve"> and Lime therefore did not have the same </w:t>
      </w:r>
      <w:r w:rsidR="00A30040">
        <w:rPr>
          <w:rFonts w:eastAsia="Times New Roman"/>
          <w:szCs w:val="24"/>
        </w:rPr>
        <w:t>understanding</w:t>
      </w:r>
      <w:r w:rsidR="00796AFB" w:rsidRPr="00142D05">
        <w:rPr>
          <w:rFonts w:eastAsia="Times New Roman"/>
          <w:szCs w:val="24"/>
        </w:rPr>
        <w:t xml:space="preserve"> of the oral agreement that OGS </w:t>
      </w:r>
      <w:r w:rsidR="004F4D45">
        <w:rPr>
          <w:rFonts w:eastAsia="Times New Roman"/>
          <w:szCs w:val="24"/>
        </w:rPr>
        <w:t>had</w:t>
      </w:r>
      <w:r w:rsidR="001D0BFB" w:rsidRPr="00142D05">
        <w:rPr>
          <w:rFonts w:eastAsia="Times New Roman"/>
          <w:szCs w:val="24"/>
        </w:rPr>
        <w:t xml:space="preserve">.  </w:t>
      </w:r>
      <w:r w:rsidR="00750182" w:rsidRPr="00142D05">
        <w:rPr>
          <w:szCs w:val="24"/>
        </w:rPr>
        <w:t xml:space="preserve">Also, </w:t>
      </w:r>
      <w:r w:rsidR="00750182" w:rsidRPr="00142D05">
        <w:rPr>
          <w:i/>
          <w:szCs w:val="24"/>
        </w:rPr>
        <w:t>Dumas</w:t>
      </w:r>
      <w:r w:rsidR="00750182" w:rsidRPr="00142D05">
        <w:rPr>
          <w:szCs w:val="24"/>
        </w:rPr>
        <w:t xml:space="preserve"> suggests that for business efficiency reasons, unfinished paperwork can be completed later.</w:t>
      </w:r>
      <w:r w:rsidR="00B32177">
        <w:rPr>
          <w:szCs w:val="24"/>
        </w:rPr>
        <w:t xml:space="preserve">  </w:t>
      </w:r>
      <w:r w:rsidR="00B32177">
        <w:rPr>
          <w:i/>
          <w:szCs w:val="24"/>
        </w:rPr>
        <w:t>Id.</w:t>
      </w:r>
      <w:r w:rsidR="00750182" w:rsidRPr="00142D05">
        <w:rPr>
          <w:szCs w:val="24"/>
        </w:rPr>
        <w:t xml:space="preserve">  </w:t>
      </w:r>
      <w:r w:rsidR="004D62D8">
        <w:rPr>
          <w:szCs w:val="24"/>
        </w:rPr>
        <w:t>Lime and OGS</w:t>
      </w:r>
      <w:r w:rsidR="005C60C2" w:rsidRPr="00142D05">
        <w:rPr>
          <w:szCs w:val="24"/>
        </w:rPr>
        <w:t xml:space="preserve"> were together in person and could have executed</w:t>
      </w:r>
      <w:r w:rsidR="00DB2217" w:rsidRPr="00142D05">
        <w:rPr>
          <w:szCs w:val="24"/>
        </w:rPr>
        <w:t xml:space="preserve"> a document on the spot, and there was no partially completed paperwork between Lime and OGS</w:t>
      </w:r>
      <w:r w:rsidR="00E67574">
        <w:rPr>
          <w:szCs w:val="24"/>
        </w:rPr>
        <w:t xml:space="preserve"> to suggest that the holding of </w:t>
      </w:r>
      <w:r w:rsidR="00E67574">
        <w:rPr>
          <w:i/>
          <w:szCs w:val="24"/>
        </w:rPr>
        <w:t>Dumas</w:t>
      </w:r>
      <w:r w:rsidR="00E67574">
        <w:rPr>
          <w:szCs w:val="24"/>
        </w:rPr>
        <w:t xml:space="preserve"> is applicable to the facts before this Court.  </w:t>
      </w:r>
      <w:r w:rsidR="00DB2217" w:rsidRPr="00142D05">
        <w:rPr>
          <w:szCs w:val="24"/>
        </w:rPr>
        <w:t xml:space="preserve">  </w:t>
      </w:r>
    </w:p>
    <w:p w14:paraId="65D24FCF" w14:textId="77777777" w:rsidR="00D82430" w:rsidRPr="00142D05" w:rsidRDefault="00B06FD0" w:rsidP="00924E22">
      <w:pPr>
        <w:spacing w:after="0"/>
        <w:ind w:firstLine="720"/>
        <w:contextualSpacing/>
        <w:rPr>
          <w:szCs w:val="24"/>
        </w:rPr>
      </w:pPr>
      <w:r w:rsidRPr="00142D05">
        <w:rPr>
          <w:szCs w:val="24"/>
        </w:rPr>
        <w:t xml:space="preserve">Even if this Court finds that </w:t>
      </w:r>
      <w:r w:rsidR="00350C7E" w:rsidRPr="00142D05">
        <w:rPr>
          <w:szCs w:val="24"/>
        </w:rPr>
        <w:t xml:space="preserve">the </w:t>
      </w:r>
      <w:r w:rsidR="00F57369">
        <w:rPr>
          <w:szCs w:val="24"/>
        </w:rPr>
        <w:t xml:space="preserve">holding of </w:t>
      </w:r>
      <w:r w:rsidR="00F57369">
        <w:rPr>
          <w:i/>
          <w:szCs w:val="24"/>
        </w:rPr>
        <w:t>Dumas</w:t>
      </w:r>
      <w:r w:rsidR="00F57369">
        <w:rPr>
          <w:szCs w:val="24"/>
        </w:rPr>
        <w:t xml:space="preserve"> is applicable to the </w:t>
      </w:r>
      <w:r w:rsidR="00350C7E" w:rsidRPr="00142D05">
        <w:rPr>
          <w:szCs w:val="24"/>
        </w:rPr>
        <w:t xml:space="preserve">facts before </w:t>
      </w:r>
      <w:r w:rsidR="001F5FEC">
        <w:rPr>
          <w:szCs w:val="24"/>
        </w:rPr>
        <w:t>it</w:t>
      </w:r>
      <w:r w:rsidR="00350C7E" w:rsidRPr="00142D05">
        <w:rPr>
          <w:szCs w:val="24"/>
        </w:rPr>
        <w:t xml:space="preserve"> </w:t>
      </w:r>
      <w:r w:rsidR="00020431">
        <w:rPr>
          <w:szCs w:val="24"/>
        </w:rPr>
        <w:t xml:space="preserve">now, </w:t>
      </w:r>
      <w:r w:rsidR="00687C1F" w:rsidRPr="00142D05">
        <w:rPr>
          <w:i/>
          <w:szCs w:val="24"/>
        </w:rPr>
        <w:t>Dumas</w:t>
      </w:r>
      <w:r w:rsidR="00687C1F" w:rsidRPr="00142D05">
        <w:rPr>
          <w:szCs w:val="24"/>
        </w:rPr>
        <w:t xml:space="preserve"> should not be persuasive to </w:t>
      </w:r>
      <w:r w:rsidR="00E6737D">
        <w:rPr>
          <w:szCs w:val="24"/>
        </w:rPr>
        <w:t>the</w:t>
      </w:r>
      <w:r w:rsidR="00687C1F" w:rsidRPr="00142D05">
        <w:rPr>
          <w:szCs w:val="24"/>
        </w:rPr>
        <w:t xml:space="preserve"> Court because it </w:t>
      </w:r>
      <w:r w:rsidR="000849DC" w:rsidRPr="00142D05">
        <w:rPr>
          <w:szCs w:val="24"/>
        </w:rPr>
        <w:t xml:space="preserve">completely </w:t>
      </w:r>
      <w:r w:rsidR="00221ABA" w:rsidRPr="00142D05">
        <w:rPr>
          <w:szCs w:val="24"/>
        </w:rPr>
        <w:t>overlooks the purpose</w:t>
      </w:r>
      <w:r w:rsidR="002516C7" w:rsidRPr="00142D05">
        <w:rPr>
          <w:szCs w:val="24"/>
        </w:rPr>
        <w:t>s</w:t>
      </w:r>
      <w:r w:rsidR="00221ABA" w:rsidRPr="00142D05">
        <w:rPr>
          <w:szCs w:val="24"/>
        </w:rPr>
        <w:t xml:space="preserve"> of the </w:t>
      </w:r>
      <w:r w:rsidR="00B567CE" w:rsidRPr="00142D05">
        <w:rPr>
          <w:szCs w:val="24"/>
        </w:rPr>
        <w:t>Act.  It does not</w:t>
      </w:r>
      <w:r w:rsidR="00221ABA" w:rsidRPr="00142D05">
        <w:rPr>
          <w:szCs w:val="24"/>
        </w:rPr>
        <w:t xml:space="preserve"> establish copyright ownership</w:t>
      </w:r>
      <w:r w:rsidR="00E83BE4" w:rsidRPr="00142D05">
        <w:rPr>
          <w:szCs w:val="24"/>
        </w:rPr>
        <w:t xml:space="preserve"> and </w:t>
      </w:r>
      <w:r w:rsidR="00B567CE" w:rsidRPr="00142D05">
        <w:rPr>
          <w:szCs w:val="24"/>
        </w:rPr>
        <w:t>does not</w:t>
      </w:r>
      <w:r w:rsidR="00E83BE4" w:rsidRPr="00142D05">
        <w:rPr>
          <w:szCs w:val="24"/>
        </w:rPr>
        <w:t xml:space="preserve"> provide </w:t>
      </w:r>
      <w:r w:rsidR="00F475B7" w:rsidRPr="00142D05">
        <w:rPr>
          <w:szCs w:val="24"/>
        </w:rPr>
        <w:t>protection to authors</w:t>
      </w:r>
      <w:r w:rsidR="00B567CE" w:rsidRPr="00142D05">
        <w:rPr>
          <w:szCs w:val="24"/>
        </w:rPr>
        <w:t xml:space="preserve"> because it allows </w:t>
      </w:r>
      <w:r w:rsidR="00A3342A" w:rsidRPr="00142D05">
        <w:rPr>
          <w:szCs w:val="24"/>
        </w:rPr>
        <w:t>an oral agreement to serve as the placeholder for a later written instrument</w:t>
      </w:r>
      <w:r w:rsidR="00F67C54" w:rsidRPr="00142D05">
        <w:rPr>
          <w:szCs w:val="24"/>
        </w:rPr>
        <w:t>.</w:t>
      </w:r>
      <w:r w:rsidR="007A55D7" w:rsidRPr="00142D05">
        <w:rPr>
          <w:szCs w:val="24"/>
        </w:rPr>
        <w:t xml:space="preserve">  T</w:t>
      </w:r>
      <w:r w:rsidR="00A27E05">
        <w:rPr>
          <w:szCs w:val="24"/>
        </w:rPr>
        <w:t>his Court should not follow the</w:t>
      </w:r>
      <w:r w:rsidR="00587442" w:rsidRPr="00142D05">
        <w:rPr>
          <w:szCs w:val="24"/>
        </w:rPr>
        <w:t xml:space="preserve"> rule of </w:t>
      </w:r>
      <w:r w:rsidR="00587442" w:rsidRPr="00142D05">
        <w:rPr>
          <w:i/>
          <w:szCs w:val="24"/>
        </w:rPr>
        <w:t>Dumas</w:t>
      </w:r>
      <w:r w:rsidR="00587442" w:rsidRPr="00142D05">
        <w:rPr>
          <w:szCs w:val="24"/>
        </w:rPr>
        <w:t xml:space="preserve"> </w:t>
      </w:r>
      <w:r w:rsidR="00A27E05">
        <w:rPr>
          <w:szCs w:val="24"/>
        </w:rPr>
        <w:t>over the Seventh</w:t>
      </w:r>
      <w:r w:rsidR="00587442" w:rsidRPr="00142D05">
        <w:rPr>
          <w:szCs w:val="24"/>
        </w:rPr>
        <w:t xml:space="preserve"> </w:t>
      </w:r>
      <w:r w:rsidR="00A27E05">
        <w:rPr>
          <w:szCs w:val="24"/>
        </w:rPr>
        <w:t>Circuit and the Supreme Court</w:t>
      </w:r>
      <w:r w:rsidR="00587442" w:rsidRPr="00142D05">
        <w:rPr>
          <w:szCs w:val="24"/>
        </w:rPr>
        <w:t xml:space="preserve">.  </w:t>
      </w:r>
    </w:p>
    <w:p w14:paraId="504C9629" w14:textId="77777777" w:rsidR="00221ABA" w:rsidRPr="00142D05" w:rsidRDefault="00A05CEF" w:rsidP="001E14BB">
      <w:pPr>
        <w:contextualSpacing/>
        <w:jc w:val="center"/>
        <w:rPr>
          <w:szCs w:val="24"/>
        </w:rPr>
      </w:pPr>
      <w:r w:rsidRPr="00142D05">
        <w:rPr>
          <w:szCs w:val="24"/>
          <w:u w:val="single"/>
        </w:rPr>
        <w:lastRenderedPageBreak/>
        <w:t>CONCLUSION</w:t>
      </w:r>
    </w:p>
    <w:p w14:paraId="25297432" w14:textId="77777777" w:rsidR="000502DD" w:rsidRPr="00142D05" w:rsidRDefault="000502DD" w:rsidP="000502DD">
      <w:pPr>
        <w:ind w:firstLine="720"/>
        <w:contextualSpacing/>
        <w:rPr>
          <w:szCs w:val="24"/>
        </w:rPr>
      </w:pPr>
      <w:r w:rsidRPr="00142D05">
        <w:rPr>
          <w:szCs w:val="24"/>
        </w:rPr>
        <w:t xml:space="preserve">The plain language of the statute requires that </w:t>
      </w:r>
      <w:r w:rsidR="000D09C5" w:rsidRPr="00142D05">
        <w:rPr>
          <w:szCs w:val="24"/>
        </w:rPr>
        <w:t>a</w:t>
      </w:r>
      <w:r w:rsidRPr="00142D05">
        <w:rPr>
          <w:szCs w:val="24"/>
        </w:rPr>
        <w:t xml:space="preserve"> written agreement</w:t>
      </w:r>
      <w:r w:rsidR="000D09C5" w:rsidRPr="00142D05">
        <w:rPr>
          <w:szCs w:val="24"/>
        </w:rPr>
        <w:t xml:space="preserve"> designating a “work made for hire”</w:t>
      </w:r>
      <w:r w:rsidRPr="00142D05">
        <w:rPr>
          <w:szCs w:val="24"/>
        </w:rPr>
        <w:t xml:space="preserve"> be executed </w:t>
      </w:r>
      <w:r w:rsidRPr="00142D05">
        <w:rPr>
          <w:i/>
          <w:szCs w:val="24"/>
        </w:rPr>
        <w:t>before</w:t>
      </w:r>
      <w:r w:rsidRPr="00142D05">
        <w:rPr>
          <w:szCs w:val="24"/>
        </w:rPr>
        <w:t xml:space="preserve"> </w:t>
      </w:r>
      <w:r w:rsidR="00E1450F" w:rsidRPr="00142D05">
        <w:rPr>
          <w:szCs w:val="24"/>
        </w:rPr>
        <w:t>a work</w:t>
      </w:r>
      <w:r w:rsidRPr="00142D05">
        <w:rPr>
          <w:szCs w:val="24"/>
        </w:rPr>
        <w:t xml:space="preserve"> is created.  The legislative history of the Copyright Act reveals that the </w:t>
      </w:r>
      <w:r w:rsidR="0021250F">
        <w:rPr>
          <w:szCs w:val="24"/>
        </w:rPr>
        <w:t>Office of Copyright</w:t>
      </w:r>
      <w:r w:rsidRPr="00142D05">
        <w:rPr>
          <w:szCs w:val="24"/>
        </w:rPr>
        <w:t>, a pivotal actor in the drafting of the Act, considered the question before the Court, and explicitly supported the plain language reading of the text requiring that the written agreement be executed before the work is created.</w:t>
      </w:r>
      <w:r w:rsidR="00B04A5E" w:rsidRPr="00142D05">
        <w:rPr>
          <w:szCs w:val="24"/>
        </w:rPr>
        <w:t xml:space="preserve">  The purposes of the Act, to increase ownership clarity and predictability and to provide a red flag to authors,</w:t>
      </w:r>
      <w:r w:rsidR="00660EDC" w:rsidRPr="00142D05">
        <w:rPr>
          <w:szCs w:val="24"/>
        </w:rPr>
        <w:t xml:space="preserve"> are not compatible with </w:t>
      </w:r>
      <w:r w:rsidR="00B509C4" w:rsidRPr="00142D05">
        <w:rPr>
          <w:szCs w:val="24"/>
        </w:rPr>
        <w:t>OGS’s</w:t>
      </w:r>
      <w:r w:rsidR="00660EDC" w:rsidRPr="00142D05">
        <w:rPr>
          <w:szCs w:val="24"/>
        </w:rPr>
        <w:t xml:space="preserve"> interpretation of the statute.  </w:t>
      </w:r>
      <w:r w:rsidR="009D044A">
        <w:rPr>
          <w:szCs w:val="24"/>
        </w:rPr>
        <w:t>The holding of</w:t>
      </w:r>
      <w:r w:rsidR="001D7AE9" w:rsidRPr="00142D05">
        <w:rPr>
          <w:szCs w:val="24"/>
        </w:rPr>
        <w:t xml:space="preserve"> </w:t>
      </w:r>
      <w:r w:rsidR="001D7AE9" w:rsidRPr="00142D05">
        <w:rPr>
          <w:i/>
          <w:szCs w:val="24"/>
        </w:rPr>
        <w:t>Dumas</w:t>
      </w:r>
      <w:r w:rsidR="001D7AE9" w:rsidRPr="00142D05">
        <w:rPr>
          <w:szCs w:val="24"/>
        </w:rPr>
        <w:t xml:space="preserve"> should not be persuasive to the</w:t>
      </w:r>
      <w:r w:rsidR="00A041BC">
        <w:rPr>
          <w:szCs w:val="24"/>
        </w:rPr>
        <w:t xml:space="preserve"> Court</w:t>
      </w:r>
      <w:r w:rsidR="001D7AE9" w:rsidRPr="00142D05">
        <w:rPr>
          <w:szCs w:val="24"/>
        </w:rPr>
        <w:t xml:space="preserve">, because the </w:t>
      </w:r>
      <w:r w:rsidR="00DA7F79" w:rsidRPr="00142D05">
        <w:rPr>
          <w:szCs w:val="24"/>
        </w:rPr>
        <w:t xml:space="preserve">opinion is </w:t>
      </w:r>
      <w:r w:rsidR="00C45110" w:rsidRPr="00142D05">
        <w:rPr>
          <w:szCs w:val="24"/>
        </w:rPr>
        <w:t xml:space="preserve">fundamentally </w:t>
      </w:r>
      <w:r w:rsidR="00DA7F79" w:rsidRPr="00142D05">
        <w:rPr>
          <w:szCs w:val="24"/>
        </w:rPr>
        <w:t xml:space="preserve">misguided.  </w:t>
      </w:r>
      <w:r w:rsidR="00C75310" w:rsidRPr="00142D05">
        <w:rPr>
          <w:szCs w:val="24"/>
        </w:rPr>
        <w:t xml:space="preserve">The Court should dismiss </w:t>
      </w:r>
      <w:r w:rsidR="00B509C4" w:rsidRPr="00142D05">
        <w:rPr>
          <w:szCs w:val="24"/>
        </w:rPr>
        <w:t>OGS’s</w:t>
      </w:r>
      <w:r w:rsidR="00FD586C" w:rsidRPr="00142D05">
        <w:rPr>
          <w:szCs w:val="24"/>
        </w:rPr>
        <w:t xml:space="preserve"> C</w:t>
      </w:r>
      <w:r w:rsidR="00C75310" w:rsidRPr="00142D05">
        <w:rPr>
          <w:szCs w:val="24"/>
        </w:rPr>
        <w:t xml:space="preserve">omplaint.  </w:t>
      </w:r>
    </w:p>
    <w:p w14:paraId="425B58B6" w14:textId="77777777" w:rsidR="000502DD" w:rsidRPr="00142D05" w:rsidRDefault="000502DD" w:rsidP="000502DD">
      <w:pPr>
        <w:ind w:firstLine="720"/>
        <w:contextualSpacing/>
        <w:rPr>
          <w:rFonts w:eastAsia="Times New Roman"/>
          <w:szCs w:val="24"/>
        </w:rPr>
      </w:pPr>
    </w:p>
    <w:p w14:paraId="456720F3" w14:textId="77777777" w:rsidR="00FD586C" w:rsidRPr="00142D05" w:rsidRDefault="00FD586C" w:rsidP="001E14BB">
      <w:pPr>
        <w:ind w:firstLine="720"/>
        <w:contextualSpacing/>
        <w:rPr>
          <w:rFonts w:eastAsia="Times New Roman"/>
          <w:szCs w:val="24"/>
        </w:rPr>
      </w:pPr>
    </w:p>
    <w:p w14:paraId="2067D429" w14:textId="77777777" w:rsidR="00FD586C" w:rsidRPr="00142D05" w:rsidRDefault="00FD586C" w:rsidP="001E14BB">
      <w:pPr>
        <w:ind w:firstLine="720"/>
        <w:contextualSpacing/>
        <w:rPr>
          <w:szCs w:val="24"/>
        </w:rPr>
      </w:pPr>
    </w:p>
    <w:p w14:paraId="4A42E01E" w14:textId="77777777" w:rsidR="00221ABA" w:rsidRPr="00142D05" w:rsidRDefault="00221ABA" w:rsidP="001E14BB">
      <w:pPr>
        <w:spacing w:after="0"/>
        <w:ind w:left="3600"/>
        <w:contextualSpacing/>
        <w:jc w:val="both"/>
        <w:rPr>
          <w:rFonts w:eastAsia="Times New Roman"/>
          <w:szCs w:val="24"/>
        </w:rPr>
      </w:pPr>
      <w:r w:rsidRPr="00142D05">
        <w:rPr>
          <w:rFonts w:eastAsia="Times New Roman"/>
          <w:szCs w:val="24"/>
        </w:rPr>
        <w:t xml:space="preserve">          Respectfully submitted,</w:t>
      </w:r>
    </w:p>
    <w:tbl>
      <w:tblPr>
        <w:tblW w:w="0" w:type="auto"/>
        <w:tblInd w:w="-72" w:type="dxa"/>
        <w:tblLayout w:type="fixed"/>
        <w:tblLook w:val="04A0" w:firstRow="1" w:lastRow="0" w:firstColumn="1" w:lastColumn="0" w:noHBand="0" w:noVBand="1"/>
      </w:tblPr>
      <w:tblGrid>
        <w:gridCol w:w="4230"/>
        <w:gridCol w:w="5418"/>
      </w:tblGrid>
      <w:tr w:rsidR="00221ABA" w:rsidRPr="00142D05" w14:paraId="1781869B" w14:textId="77777777" w:rsidTr="002E281B">
        <w:trPr>
          <w:cantSplit/>
        </w:trPr>
        <w:tc>
          <w:tcPr>
            <w:tcW w:w="4230" w:type="dxa"/>
            <w:hideMark/>
          </w:tcPr>
          <w:p w14:paraId="029CB3B9" w14:textId="77777777" w:rsidR="00221ABA" w:rsidRPr="00142D05" w:rsidRDefault="00087702" w:rsidP="001E14BB">
            <w:pPr>
              <w:tabs>
                <w:tab w:val="right" w:pos="5742"/>
              </w:tabs>
              <w:spacing w:after="0" w:line="240" w:lineRule="auto"/>
              <w:contextualSpacing/>
              <w:jc w:val="both"/>
              <w:rPr>
                <w:rFonts w:eastAsia="Times New Roman"/>
                <w:szCs w:val="24"/>
              </w:rPr>
            </w:pPr>
            <w:r>
              <w:rPr>
                <w:rFonts w:eastAsia="Times New Roman"/>
                <w:szCs w:val="24"/>
              </w:rPr>
              <w:t>Dated:  March</w:t>
            </w:r>
            <w:r w:rsidR="00221ABA" w:rsidRPr="00142D05">
              <w:rPr>
                <w:rFonts w:eastAsia="Times New Roman"/>
                <w:szCs w:val="24"/>
              </w:rPr>
              <w:t xml:space="preserve"> 22, 2012</w:t>
            </w:r>
          </w:p>
        </w:tc>
        <w:tc>
          <w:tcPr>
            <w:tcW w:w="5418" w:type="dxa"/>
          </w:tcPr>
          <w:p w14:paraId="50A764FF" w14:textId="77777777" w:rsidR="00221ABA" w:rsidRPr="00142D05" w:rsidRDefault="00221ABA" w:rsidP="001E14BB">
            <w:pPr>
              <w:spacing w:after="0" w:line="240" w:lineRule="auto"/>
              <w:contextualSpacing/>
              <w:rPr>
                <w:rFonts w:eastAsia="Times New Roman"/>
                <w:color w:val="000000"/>
                <w:szCs w:val="24"/>
              </w:rPr>
            </w:pPr>
          </w:p>
          <w:p w14:paraId="40DA6B99" w14:textId="77777777" w:rsidR="00221ABA" w:rsidRPr="00142D05" w:rsidRDefault="00221ABA" w:rsidP="001E14BB">
            <w:pPr>
              <w:spacing w:after="0" w:line="240" w:lineRule="auto"/>
              <w:contextualSpacing/>
              <w:rPr>
                <w:rFonts w:eastAsia="Times New Roman"/>
                <w:color w:val="000000"/>
                <w:szCs w:val="24"/>
              </w:rPr>
            </w:pPr>
            <w:r w:rsidRPr="00142D05">
              <w:rPr>
                <w:rFonts w:eastAsia="Times New Roman"/>
                <w:color w:val="000000"/>
                <w:szCs w:val="24"/>
              </w:rPr>
              <w:t>____________________________</w:t>
            </w:r>
          </w:p>
          <w:p w14:paraId="165E98B6" w14:textId="77777777" w:rsidR="00221ABA" w:rsidRPr="00142D05" w:rsidRDefault="00B916AE" w:rsidP="001E14BB">
            <w:pPr>
              <w:spacing w:after="0" w:line="240" w:lineRule="auto"/>
              <w:contextualSpacing/>
              <w:rPr>
                <w:rFonts w:eastAsia="Times New Roman"/>
                <w:color w:val="000000"/>
                <w:szCs w:val="24"/>
              </w:rPr>
            </w:pPr>
            <w:r>
              <w:rPr>
                <w:rFonts w:eastAsia="Times New Roman"/>
                <w:szCs w:val="24"/>
              </w:rPr>
              <w:t>&lt;redacted&gt;&lt;/redacted&gt;</w:t>
            </w:r>
            <w:bookmarkStart w:id="1" w:name="_GoBack"/>
            <w:bookmarkEnd w:id="1"/>
            <w:r w:rsidR="00221ABA" w:rsidRPr="00142D05">
              <w:rPr>
                <w:rFonts w:eastAsia="Times New Roman"/>
                <w:color w:val="000000"/>
                <w:szCs w:val="24"/>
              </w:rPr>
              <w:t xml:space="preserve"> </w:t>
            </w:r>
          </w:p>
          <w:p w14:paraId="46154693" w14:textId="77777777" w:rsidR="00221ABA" w:rsidRPr="00142D05" w:rsidRDefault="00221ABA" w:rsidP="001E14BB">
            <w:pPr>
              <w:spacing w:after="0" w:line="240" w:lineRule="auto"/>
              <w:contextualSpacing/>
              <w:rPr>
                <w:rFonts w:eastAsia="Times New Roman"/>
                <w:color w:val="000000"/>
                <w:szCs w:val="24"/>
              </w:rPr>
            </w:pPr>
          </w:p>
          <w:p w14:paraId="394141AE" w14:textId="77777777" w:rsidR="00221ABA" w:rsidRPr="00142D05" w:rsidRDefault="00221ABA" w:rsidP="001E14BB">
            <w:pPr>
              <w:spacing w:after="0" w:line="240" w:lineRule="auto"/>
              <w:contextualSpacing/>
              <w:rPr>
                <w:rFonts w:eastAsia="Times New Roman"/>
                <w:szCs w:val="24"/>
              </w:rPr>
            </w:pPr>
            <w:r w:rsidRPr="00142D05">
              <w:rPr>
                <w:rFonts w:eastAsia="Times New Roman"/>
                <w:szCs w:val="24"/>
              </w:rPr>
              <w:t>Attorney for Defendants</w:t>
            </w:r>
          </w:p>
        </w:tc>
      </w:tr>
    </w:tbl>
    <w:p w14:paraId="5F15AC58" w14:textId="77777777" w:rsidR="00221ABA" w:rsidRPr="00142D05" w:rsidRDefault="00221ABA" w:rsidP="001E14BB">
      <w:pPr>
        <w:contextualSpacing/>
        <w:rPr>
          <w:szCs w:val="24"/>
        </w:rPr>
      </w:pPr>
    </w:p>
    <w:p w14:paraId="5D81831C" w14:textId="77777777" w:rsidR="000135BB" w:rsidRPr="00142D05" w:rsidRDefault="000135BB" w:rsidP="001E14BB">
      <w:pPr>
        <w:contextualSpacing/>
        <w:rPr>
          <w:szCs w:val="24"/>
        </w:rPr>
      </w:pPr>
    </w:p>
    <w:p w14:paraId="4C8FAC87" w14:textId="77777777" w:rsidR="00EA4FB0" w:rsidRPr="00DE3726" w:rsidRDefault="00EA4FB0" w:rsidP="00DE3726">
      <w:pPr>
        <w:rPr>
          <w:szCs w:val="24"/>
        </w:rPr>
      </w:pPr>
    </w:p>
    <w:sectPr w:rsidR="00EA4FB0" w:rsidRPr="00DE3726">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D143E7" w14:textId="77777777" w:rsidR="003C2AF1" w:rsidRDefault="003C2AF1" w:rsidP="00221ABA">
      <w:pPr>
        <w:spacing w:after="0" w:line="240" w:lineRule="auto"/>
      </w:pPr>
      <w:r>
        <w:separator/>
      </w:r>
    </w:p>
  </w:endnote>
  <w:endnote w:type="continuationSeparator" w:id="0">
    <w:p w14:paraId="2E4D42E3" w14:textId="77777777" w:rsidR="003C2AF1" w:rsidRDefault="003C2AF1" w:rsidP="00221A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E00002FF" w:usb1="6AC7FDFB" w:usb2="00000012" w:usb3="00000000" w:csb0="0002009F" w:csb1="00000000"/>
  </w:font>
  <w:font w:name="Tahoma">
    <w:panose1 w:val="020B0604030504040204"/>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97D74" w14:textId="77777777" w:rsidR="002E281B" w:rsidRDefault="002E281B">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8448410"/>
      <w:docPartObj>
        <w:docPartGallery w:val="Page Numbers (Bottom of Page)"/>
        <w:docPartUnique/>
      </w:docPartObj>
    </w:sdtPr>
    <w:sdtEndPr>
      <w:rPr>
        <w:noProof/>
      </w:rPr>
    </w:sdtEndPr>
    <w:sdtContent>
      <w:p w14:paraId="23458C93" w14:textId="77777777" w:rsidR="002E281B" w:rsidRDefault="002E281B">
        <w:pPr>
          <w:pStyle w:val="Footer"/>
          <w:jc w:val="center"/>
        </w:pPr>
        <w:r>
          <w:fldChar w:fldCharType="begin"/>
        </w:r>
        <w:r>
          <w:instrText xml:space="preserve"> PAGE   \* MERGEFORMAT </w:instrText>
        </w:r>
        <w:r>
          <w:fldChar w:fldCharType="separate"/>
        </w:r>
        <w:r w:rsidR="00B916AE">
          <w:rPr>
            <w:noProof/>
          </w:rPr>
          <w:t>1</w:t>
        </w:r>
        <w:r>
          <w:rPr>
            <w:noProof/>
          </w:rPr>
          <w:fldChar w:fldCharType="end"/>
        </w:r>
      </w:p>
    </w:sdtContent>
  </w:sdt>
  <w:p w14:paraId="3E2E9F45" w14:textId="77777777" w:rsidR="002E281B" w:rsidRDefault="002E281B">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103CB7" w14:textId="77777777" w:rsidR="002E281B" w:rsidRDefault="002E281B">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A8B56" w14:textId="77777777" w:rsidR="003C2AF1" w:rsidRDefault="003C2AF1" w:rsidP="00221ABA">
      <w:pPr>
        <w:spacing w:after="0" w:line="240" w:lineRule="auto"/>
      </w:pPr>
      <w:r>
        <w:separator/>
      </w:r>
    </w:p>
  </w:footnote>
  <w:footnote w:type="continuationSeparator" w:id="0">
    <w:p w14:paraId="2EAA8C69" w14:textId="77777777" w:rsidR="003C2AF1" w:rsidRDefault="003C2AF1" w:rsidP="00221ABA">
      <w:pPr>
        <w:spacing w:after="0" w:line="240" w:lineRule="auto"/>
      </w:pPr>
      <w:r>
        <w:continuationSeparator/>
      </w:r>
    </w:p>
  </w:footnote>
  <w:footnote w:id="1">
    <w:p w14:paraId="24B36412" w14:textId="77777777" w:rsidR="00DC3D8B" w:rsidRDefault="00DC3D8B" w:rsidP="00DC3D8B">
      <w:pPr>
        <w:pStyle w:val="FootnoteText"/>
      </w:pPr>
      <w:r>
        <w:rPr>
          <w:rStyle w:val="FootnoteReference"/>
        </w:rPr>
        <w:footnoteRef/>
      </w:r>
      <w:r>
        <w:t xml:space="preserve"> OGS’s Complaint provides that an OGS representative told Lime that, “Your work on the screenplay is for hire.  For all intents and purposes, we’ll be the author.”  The representative asked Lime, “Do you understand, and is that OK with you?”  </w:t>
      </w:r>
      <w:r w:rsidRPr="003B5F62">
        <w:rPr>
          <w:rFonts w:eastAsia="Times New Roman"/>
          <w:szCs w:val="24"/>
        </w:rPr>
        <w:t>(</w:t>
      </w:r>
      <w:proofErr w:type="spellStart"/>
      <w:r w:rsidRPr="003B5F62">
        <w:rPr>
          <w:rFonts w:eastAsia="Times New Roman"/>
          <w:szCs w:val="24"/>
        </w:rPr>
        <w:t>Compl</w:t>
      </w:r>
      <w:proofErr w:type="spellEnd"/>
      <w:r w:rsidRPr="003B5F62">
        <w:rPr>
          <w:rFonts w:eastAsia="Times New Roman"/>
          <w:szCs w:val="24"/>
        </w:rPr>
        <w:t>. ¶ 16.)</w:t>
      </w:r>
      <w:r>
        <w:rPr>
          <w:rFonts w:eastAsia="Times New Roman"/>
          <w:szCs w:val="24"/>
        </w:rPr>
        <w:t xml:space="preserve">  Lime responded, “Yes.”  (</w:t>
      </w:r>
      <w:r>
        <w:rPr>
          <w:rFonts w:eastAsia="Times New Roman"/>
          <w:i/>
          <w:szCs w:val="24"/>
        </w:rPr>
        <w:t>Id.</w:t>
      </w:r>
      <w:r w:rsidRPr="003B5F62">
        <w:rPr>
          <w:rFonts w:eastAsia="Times New Roman"/>
          <w:szCs w:val="24"/>
        </w:rPr>
        <w:t xml:space="preserve"> ¶ </w:t>
      </w:r>
      <w:r>
        <w:rPr>
          <w:rFonts w:eastAsia="Times New Roman"/>
          <w:szCs w:val="24"/>
        </w:rPr>
        <w:t>17</w:t>
      </w:r>
      <w:r w:rsidRPr="003B5F62">
        <w:rPr>
          <w:rFonts w:eastAsia="Times New Roman"/>
          <w:szCs w:val="24"/>
        </w:rPr>
        <w:t>.)</w:t>
      </w:r>
      <w:r>
        <w:rPr>
          <w:rFonts w:eastAsia="Times New Roman"/>
          <w:szCs w:val="24"/>
        </w:rPr>
        <w:t xml:space="preserve"> </w:t>
      </w:r>
    </w:p>
  </w:footnote>
  <w:footnote w:id="2">
    <w:p w14:paraId="1112BCF1" w14:textId="77777777" w:rsidR="00DC3D8B" w:rsidRDefault="00DC3D8B" w:rsidP="00DC3D8B">
      <w:pPr>
        <w:pStyle w:val="FootnoteText"/>
      </w:pPr>
      <w:r>
        <w:rPr>
          <w:rStyle w:val="FootnoteReference"/>
        </w:rPr>
        <w:footnoteRef/>
      </w:r>
      <w:r>
        <w:t xml:space="preserve"> OGS’s Complaint provides that </w:t>
      </w:r>
      <w:r w:rsidR="002F0AF7">
        <w:t xml:space="preserve">the </w:t>
      </w:r>
      <w:r>
        <w:t xml:space="preserve">signed document was titled, “Work-Made-For-Hire-Agreement,” and stated: “I understand and agree that I have prepared the screenplay . . . as a work made for hire under the federal Copyright Act of 1976.”  </w:t>
      </w:r>
      <w:r>
        <w:rPr>
          <w:rFonts w:eastAsia="Times New Roman"/>
          <w:szCs w:val="24"/>
        </w:rPr>
        <w:t>(</w:t>
      </w:r>
      <w:r>
        <w:rPr>
          <w:rFonts w:eastAsia="Times New Roman"/>
          <w:i/>
          <w:szCs w:val="24"/>
        </w:rPr>
        <w:t>Id.</w:t>
      </w:r>
      <w:r w:rsidRPr="003B5F62">
        <w:rPr>
          <w:rFonts w:eastAsia="Times New Roman"/>
          <w:szCs w:val="24"/>
        </w:rPr>
        <w:t xml:space="preserve"> ¶ 16.)</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90564" w14:textId="77777777" w:rsidR="002E281B" w:rsidRDefault="002E281B">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73D347" w14:textId="77777777" w:rsidR="002E281B" w:rsidRDefault="002E281B">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7A744A" w14:textId="77777777" w:rsidR="002E281B" w:rsidRDefault="002E281B">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201AB"/>
    <w:multiLevelType w:val="hybridMultilevel"/>
    <w:tmpl w:val="8CAC2BE6"/>
    <w:lvl w:ilvl="0" w:tplc="57D88742">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nsid w:val="2E983F20"/>
    <w:multiLevelType w:val="hybridMultilevel"/>
    <w:tmpl w:val="FB00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E33378"/>
    <w:multiLevelType w:val="hybridMultilevel"/>
    <w:tmpl w:val="BC64F1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8D5632A"/>
    <w:multiLevelType w:val="hybridMultilevel"/>
    <w:tmpl w:val="6788637E"/>
    <w:lvl w:ilvl="0" w:tplc="5E7E8E24">
      <w:start w:val="1"/>
      <w:numFmt w:val="upperRoman"/>
      <w:lvlText w:val="%1."/>
      <w:lvlJc w:val="left"/>
      <w:pPr>
        <w:ind w:left="1080" w:hanging="72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BEF5202"/>
    <w:multiLevelType w:val="hybridMultilevel"/>
    <w:tmpl w:val="3DB0D982"/>
    <w:lvl w:ilvl="0" w:tplc="04090019">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D7D1DB9"/>
    <w:multiLevelType w:val="hybridMultilevel"/>
    <w:tmpl w:val="B13CE71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0937497"/>
    <w:multiLevelType w:val="hybridMultilevel"/>
    <w:tmpl w:val="67D4C37E"/>
    <w:lvl w:ilvl="0" w:tplc="85EC5954">
      <w:start w:val="1"/>
      <w:numFmt w:val="upperRoman"/>
      <w:lvlText w:val="%1."/>
      <w:lvlJc w:val="left"/>
      <w:pPr>
        <w:ind w:left="1440" w:hanging="72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3FF5649"/>
    <w:multiLevelType w:val="hybridMultilevel"/>
    <w:tmpl w:val="65E0D6BA"/>
    <w:lvl w:ilvl="0" w:tplc="BFF82D08">
      <w:start w:val="1"/>
      <w:numFmt w:val="upperLetter"/>
      <w:lvlText w:val="%1."/>
      <w:lvlJc w:val="left"/>
      <w:pPr>
        <w:ind w:left="720" w:hanging="360"/>
      </w:pPr>
      <w:rPr>
        <w:rFonts w:hint="default"/>
        <w:b/>
      </w:rPr>
    </w:lvl>
    <w:lvl w:ilvl="1" w:tplc="2DFA5196">
      <w:start w:val="1"/>
      <w:numFmt w:val="lowerLetter"/>
      <w:lvlText w:val="%2."/>
      <w:lvlJc w:val="left"/>
      <w:pPr>
        <w:ind w:left="1440" w:hanging="360"/>
      </w:pPr>
      <w:rPr>
        <w: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8715BCE"/>
    <w:multiLevelType w:val="hybridMultilevel"/>
    <w:tmpl w:val="BF08176A"/>
    <w:lvl w:ilvl="0" w:tplc="2F5A13FA">
      <w:start w:val="1"/>
      <w:numFmt w:val="upp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7"/>
  </w:num>
  <w:num w:numId="2">
    <w:abstractNumId w:val="5"/>
  </w:num>
  <w:num w:numId="3">
    <w:abstractNumId w:val="4"/>
  </w:num>
  <w:num w:numId="4">
    <w:abstractNumId w:val="1"/>
  </w:num>
  <w:num w:numId="5">
    <w:abstractNumId w:val="6"/>
  </w:num>
  <w:num w:numId="6">
    <w:abstractNumId w:val="3"/>
  </w:num>
  <w:num w:numId="7">
    <w:abstractNumId w:val="0"/>
  </w:num>
  <w:num w:numId="8">
    <w:abstractNumId w:val="8"/>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CITRUS_JURISDICTION" w:val="Bluebook"/>
    <w:docVar w:name="CITRUS_BOOKMARK1[0]" w:val="&lt;#1&gt;&lt;citation&gt;&lt;citation._original_string&gt;that the ordinary meaning of the language that Congress employed accurately expresses the legislative purpose.  496 U.S. 153&lt;/citation._original_string&gt;&lt;citation._current_string&gt;Horton v. California, 496 U.S. 128, 153 (1990)&lt;/citation._current_string&gt;&lt;citation._full_string&gt;Horton v. California, 496 U.S. 128, 153 (1990)&lt;/citation._full_string&gt;&lt;citation._current_format&gt;Full.CaseCitation&lt;/citation._current_format&gt;&lt;citation.name&gt;&lt;/citation.name&gt;&lt;citation.key0&gt;CaseName.FirstParty.Party&lt;/citation.key0&gt;&lt;citation.value0&gt;Horton&lt;/citation.value0&gt;&lt;citation.key1&gt;CaseName.FirstParty._Pattern&lt;/citation.key1&gt;&lt;citation.value1&gt;Party.Party&lt;/citation.value1&gt;&lt;citation.key2&gt;CaseName.SecondParty.Party&lt;/citation.key2&gt;&lt;citation.value2&gt;California&lt;/citation.value2&gt;&lt;citation.key3&gt;CaseName.SecondParty._Pattern&lt;/citation.key3&gt;&lt;citation.value3&gt;Party.Party&lt;/citation.value3&gt;&lt;citation.key4&gt;CourtParenthetical&lt;/citation.key4&gt;&lt;citation.value4&gt; (1990) &lt;/citation.value4&gt;&lt;citation.key5&gt;CourtParenthetical.Date.Year.Year&lt;/citation.key5&gt;&lt;citation.value5&gt;1990&lt;/citation.value5&gt;&lt;citation.key6&gt;CourtParenthetical.Date.Year._Pattern&lt;/citation.key6&gt;&lt;citation.value6&gt;CourtParenthetical.Date.Year.Year&lt;/citation.value6&gt;&lt;citation.key7&gt;CourtParenthetical.Date._Pattern&lt;/citation.key7&gt;&lt;citation.value7&gt;CourtParenthetical.Date.Date&lt;/citation.value7&gt;&lt;citation.key8&gt;CourtParenthetical._Pattern&lt;/citation.key8&gt;&lt;citation.value8&gt;CourtParenthetical.CourtParenthetical&lt;/citation.value8&gt;&lt;citation.key9&gt;FirstParty&lt;/citation.key9&gt;&lt;citation.value9&gt;Horton &lt;/citation.value9&gt;&lt;citation.key10&gt;Id&lt;/citation.key10&gt;&lt;citation.value10&gt;Id. &lt;/citation.value10&gt;&lt;citation.key11&gt;Id.Id&lt;/citation.key11&gt;&lt;citation.value11&gt;Id.&lt;/citation.value11&gt;&lt;citation.key12&gt;Id._Pattern&lt;/citation.key12&gt;&lt;citation.value12&gt;IdGraph.IdGraph&lt;/citation.value12&gt;&lt;citation.key13&gt;NY L Paren&lt;/citation.key13&gt;&lt;citation.value13&gt;(&lt;/citation.value13&gt;&lt;citation.key14&gt;NY R Paren&lt;/citation.key14&gt;&lt;citation.value14&gt;)&lt;/citation.value14&gt;&lt;citation.key15&gt;Reporter&lt;/citation.key15&gt;&lt;citation.value15&gt;496 U.S. 128, 153&lt;/citation.value15&gt;&lt;citation.key16&gt;Reporter.FirstPage&lt;/citation.key16&gt;&lt;citation.value16&gt;128&lt;/citation.value16&gt;&lt;citation.key17&gt;Reporter.ForbiddenComma._Pattern&lt;/citation.key17&gt;&lt;citation.value17&gt;ForbiddenComma.ForbiddenComma&lt;/citation.value17&gt;&lt;citation.key18&gt;Reporter.Name&lt;/citation.key18&gt;&lt;citation.value18&gt;U.S.&lt;/citation.value18&gt;&lt;citation.key19&gt;Reporter.Volume&lt;/citation.key19&gt;&lt;citation.value19&gt;496&lt;/citation.value19&gt;&lt;citation.key20&gt;Reporter.[&lt;/citation.key20&gt;&lt;citation.value20&gt;[&lt;/citation.value20&gt;&lt;citation.key21&gt;Reporter.]&lt;/citation.key21&gt;&lt;citation.value21&gt;]&lt;/citation.value21&gt;&lt;citation.key22&gt;Reporter._Pattern&lt;/citation.key22&gt;&lt;citation.value22&gt;Reporter.Reporter&lt;/citation.value22&gt;&lt;citation.key23&gt;Reporter.__PinPages&lt;/citation.key23&gt;&lt;citation.value23&gt;153&lt;/citation.value23&gt;&lt;citation.key24&gt;Reporter.__PinPages.First&lt;/citation.key24&gt;&lt;citation.value24&gt;153&lt;/citation.value24&gt;&lt;citation.key25&gt;Reporter.__PinPages.First._Pattern&lt;/citation.key25&gt;&lt;citation.value25&gt;FirstPageInRange.FirstPageInRange&lt;/citation.value25&gt;&lt;citation.key26&gt;Reporter.__PinPages.First.__PageNumber&lt;/citation.key26&gt;&lt;citation.value26&gt;153&lt;/citation.value26&gt;&lt;citation.key27&gt;Reporter.__PinPages._Pattern&lt;/citation.key27&gt;&lt;citation.value27&gt;PinPages.PinPages&lt;/citation.value27&gt;&lt;citation.key28&gt;Reporter.page&lt;/citation.key28&gt;&lt;citation.value28&gt;page&lt;/citation.value28&gt;&lt;citation.key29&gt;RequiredComma&lt;/citation.key29&gt;&lt;citation.value29&gt;, &lt;/citation.value29&gt;&lt;citation.key30&gt;RequiredComma._Pattern&lt;/citation.key30&gt;&lt;citation.value30&gt;RequiredComma.RequiredComma&lt;/citation.value30&gt;&lt;citation.key31&gt;SecondParty&lt;/citation.key31&gt;&lt;citation.value31&gt;California &lt;/citation.value31&gt;&lt;citation.key32&gt;supra&lt;/citation.key32&gt;&lt;citation.value32&gt;&lt;/citation.value32&gt;&lt;citation.key33&gt;supra.,&lt;/citation.key33&gt;&lt;citation.value33&gt;, &lt;/citation.value33&gt;&lt;citation.key34&gt;supra._Pattern&lt;/citation.key34&gt;&lt;citation.value34&gt;ShortCaseSupra.ShortCaseSupra&lt;/citation.value34&gt;&lt;citation.key35&gt;supra.supra&lt;/citation.key35&gt;&lt;citation.value35&gt;supra&lt;/citation.value35&gt;&lt;citation.key36&gt;v&lt;/citation.key36&gt;&lt;citation.value36&gt;v.&lt;/citation.value36&gt;&lt;/citation&gt;_x000a_"/>
    <w:docVar w:name="CITRUS_BOOKMARK2[0]" w:val="&lt;#1&gt;&lt;citation&gt;&lt;citation._original_string&gt;that the ordinary meaning of the language that Congress employed accurately expresses the legislative purpose.  496 U.S. 153 (1985)&lt;/citation._original_string&gt;&lt;citation._current_string&gt;Horton v. California, 496 U.S. 128, 153 (1990)&lt;/citation._current_string&gt;&lt;citation._full_string&gt;Horton v. California, 496 U.S. 128, 153 (1990)&lt;/citation._full_string&gt;&lt;citation._current_format&gt;Full.CaseCitation&lt;/citation._current_format&gt;&lt;citation.name&gt;&lt;/citation.name&gt;&lt;citation.key0&gt;CaseName.FirstParty.Party&lt;/citation.key0&gt;&lt;citation.value0&gt;Horton&lt;/citation.value0&gt;&lt;citation.key1&gt;CaseName.FirstParty._Pattern&lt;/citation.key1&gt;&lt;citation.value1&gt;Party.Party&lt;/citation.value1&gt;&lt;citation.key2&gt;CaseName.SecondParty.Party&lt;/citation.key2&gt;&lt;citation.value2&gt;California&lt;/citation.value2&gt;&lt;citation.key3&gt;CaseName.SecondParty._Pattern&lt;/citation.key3&gt;&lt;citation.value3&gt;Party.Party&lt;/citation.value3&gt;&lt;citation.key4&gt;CourtParenthetical&lt;/citation.key4&gt;&lt;citation.value4&gt; (1990) &lt;/citation.value4&gt;&lt;citation.key5&gt;CourtParenthetical.Date.Year.Year&lt;/citation.key5&gt;&lt;citation.value5&gt;1990&lt;/citation.value5&gt;&lt;citation.key6&gt;CourtParenthetical.Date.Year._Pattern&lt;/citation.key6&gt;&lt;citation.value6&gt;CourtParenthetical.Date.Year.Year&lt;/citation.value6&gt;&lt;citation.key7&gt;CourtParenthetical.Date._Pattern&lt;/citation.key7&gt;&lt;citation.value7&gt;CourtParenthetical.Date.Date&lt;/citation.value7&gt;&lt;citation.key8&gt;CourtParenthetical.ForbiddenComma._Pattern&lt;/citation.key8&gt;&lt;citation.value8&gt;ForbiddenComma.ForbiddenComma&lt;/citation.value8&gt;&lt;citation.key9&gt;CourtParenthetical.Switch ( [ L&lt;/citation.key9&gt;&lt;citation.value9&gt; (&lt;/citation.value9&gt;&lt;citation.key10&gt;CourtParenthetical.Switch ( [ L.(&lt;/citation.key10&gt;&lt;citation.value10&gt;(&lt;/citation.value10&gt;&lt;citation.key11&gt;CourtParenthetical.Switch ( [ L._Pattern&lt;/citation.key11&gt;&lt;citation.value11&gt;Switch ( [ L.Switch ( [ L&lt;/citation.value11&gt;&lt;citation.key12&gt;CourtParenthetical.Switch ) ] R&lt;/citation.key12&gt;&lt;citation.value12&gt;) &lt;/citation.value12&gt;&lt;citation.key13&gt;CourtParenthetical.Switch ) ] R.)&lt;/citation.key13&gt;&lt;citation.value13&gt;)&lt;/citation.value13&gt;&lt;citation.key14&gt;CourtParenthetical.Switch ) ] R._Pattern&lt;/citation.key14&gt;&lt;citation.value14&gt;Switch ) ] R.Switch ) ] R&lt;/citation.value14&gt;&lt;citation.key15&gt;CourtParenthetical._Pattern&lt;/citation.key15&gt;&lt;citation.value15&gt;CourtParenthetical.CourtParenthetical&lt;/citation.value15&gt;&lt;citation.key16&gt;FirstParty&lt;/citation.key16&gt;&lt;citation.value16&gt;Horton &lt;/citation.value16&gt;&lt;citation.key17&gt;Id&lt;/citation.key17&gt;&lt;citation.value17&gt;Id. &lt;/citation.value17&gt;&lt;citation.key18&gt;Id.Id&lt;/citation.key18&gt;&lt;citation.value18&gt;Id.&lt;/citation.value18&gt;&lt;citation.key19&gt;Id._Pattern&lt;/citation.key19&gt;&lt;citation.value19&gt;IdGraph.IdGraph&lt;/citation.value19&gt;&lt;citation.key20&gt;NY L Paren&lt;/citation.key20&gt;&lt;citation.value20&gt;(&lt;/citation.value20&gt;&lt;citation.key21&gt;NY R Paren&lt;/citation.key21&gt;&lt;citation.value21&gt;)&lt;/citation.value21&gt;&lt;citation.key22&gt;Reporter&lt;/citation.key22&gt;&lt;citation.value22&gt;496 U.S. 128, 153&lt;/citation.value22&gt;&lt;citation.key23&gt;Reporter.FirstPage&lt;/citation.key23&gt;&lt;citation.value23&gt;128&lt;/citation.value23&gt;&lt;citation.key24&gt;Reporter.ForbiddenComma._Pattern&lt;/citation.key24&gt;&lt;citation.value24&gt;ForbiddenComma.ForbiddenComma&lt;/citation.value24&gt;&lt;citation.key25&gt;Reporter.Name&lt;/citation.key25&gt;&lt;citation.value25&gt;U.S.&lt;/citation.value25&gt;&lt;citation.key26&gt;Reporter.Volume&lt;/citation.key26&gt;&lt;citation.value26&gt;496&lt;/citation.value26&gt;&lt;citation.key27&gt;Reporter.[&lt;/citation.key27&gt;&lt;citation.value27&gt;[&lt;/citation.value27&gt;&lt;citation.key28&gt;Reporter.]&lt;/citation.key28&gt;&lt;citation.value28&gt;]&lt;/citation.value28&gt;&lt;citation.key29&gt;Reporter._Pattern&lt;/citation.key29&gt;&lt;citation.value29&gt;Reporter.Reporter&lt;/citation.value29&gt;&lt;citation.key30&gt;Reporter.__PinPages&lt;/citation.key30&gt;&lt;citation.value30&gt;153&lt;/citation.value30&gt;&lt;citation.key31&gt;Reporter.__PinPages.First&lt;/citation.key31&gt;&lt;citation.value31&gt;153&lt;/citation.value31&gt;&lt;citation.key32&gt;Reporter.__PinPages.First._Pattern&lt;/citation.key32&gt;&lt;citation.value32&gt;FirstPageInRange.FirstPageInRange&lt;/citation.value32&gt;&lt;citation.key33&gt;Reporter.__PinPages.First.__PageNumber&lt;/citation.key33&gt;&lt;citation.value33&gt;153&lt;/citation.value33&gt;&lt;citation.key34&gt;Reporter.__PinPages._Pattern&lt;/citation.key34&gt;&lt;citation.value34&gt;PinPages.PinPages&lt;/citation.value34&gt;&lt;citation.key35&gt;Reporter.page&lt;/citation.key35&gt;&lt;citation.value35&gt;page&lt;/citation.value35&gt;&lt;citation.key36&gt;RequiredComma&lt;/citation.key36&gt;&lt;citation.value36&gt;, &lt;/citation.value36&gt;&lt;citation.key37&gt;RequiredComma._Pattern&lt;/citation.key37&gt;&lt;citation.value37&gt;RequiredComma.RequiredComma&lt;/citation.value37&gt;&lt;citation.key38&gt;SecondParty&lt;/citation.key38&gt;&lt;citation.value38&gt;California &lt;/citation.value38&gt;&lt;citation.key39&gt;supra&lt;/citation.key39&gt;&lt;citation.value39&gt;&lt;/citation.value39&gt;&lt;citation.key40&gt;supra.,&lt;/citation.key40&gt;&lt;citation.value40&gt;, &lt;/citation.value40&gt;&lt;citation.key41&gt;supra._Pattern&lt;/citation.key41&gt;&lt;citation.value41&gt;ShortCaseSupra.ShortCaseSupra&lt;/citation.value41&gt;&lt;citation.key42&gt;supra.supra&lt;/citation.key42&gt;&lt;citation.value42&gt;supra&lt;/citation.value42&gt;&lt;citation.key43&gt;v&lt;/citation.key43&gt;&lt;citation.value43&gt;v.&lt;/citation.value43&gt;&lt;/citation&gt;_x000a_"/>
  </w:docVars>
  <w:rsids>
    <w:rsidRoot w:val="00221ABA"/>
    <w:rsid w:val="00000644"/>
    <w:rsid w:val="00000D69"/>
    <w:rsid w:val="00002185"/>
    <w:rsid w:val="00002385"/>
    <w:rsid w:val="00002E33"/>
    <w:rsid w:val="000057A6"/>
    <w:rsid w:val="0000594E"/>
    <w:rsid w:val="00005D41"/>
    <w:rsid w:val="00006635"/>
    <w:rsid w:val="000072CB"/>
    <w:rsid w:val="00007826"/>
    <w:rsid w:val="00007A93"/>
    <w:rsid w:val="00011746"/>
    <w:rsid w:val="000135BB"/>
    <w:rsid w:val="00013CF3"/>
    <w:rsid w:val="00014650"/>
    <w:rsid w:val="00020431"/>
    <w:rsid w:val="00020FDE"/>
    <w:rsid w:val="00021099"/>
    <w:rsid w:val="0002490D"/>
    <w:rsid w:val="00024F88"/>
    <w:rsid w:val="0002510E"/>
    <w:rsid w:val="00025BF2"/>
    <w:rsid w:val="00027CEE"/>
    <w:rsid w:val="00030A2D"/>
    <w:rsid w:val="00030DA4"/>
    <w:rsid w:val="00032CCA"/>
    <w:rsid w:val="0003402B"/>
    <w:rsid w:val="0003687E"/>
    <w:rsid w:val="00041EA3"/>
    <w:rsid w:val="000438DE"/>
    <w:rsid w:val="00043C81"/>
    <w:rsid w:val="00045318"/>
    <w:rsid w:val="00045EBF"/>
    <w:rsid w:val="00046328"/>
    <w:rsid w:val="000501C5"/>
    <w:rsid w:val="000502DD"/>
    <w:rsid w:val="00050CC0"/>
    <w:rsid w:val="00051EF3"/>
    <w:rsid w:val="00052524"/>
    <w:rsid w:val="00053214"/>
    <w:rsid w:val="00053A95"/>
    <w:rsid w:val="0005403B"/>
    <w:rsid w:val="000545C1"/>
    <w:rsid w:val="0005466A"/>
    <w:rsid w:val="00054B85"/>
    <w:rsid w:val="0005507C"/>
    <w:rsid w:val="00055124"/>
    <w:rsid w:val="00055712"/>
    <w:rsid w:val="00056681"/>
    <w:rsid w:val="00056915"/>
    <w:rsid w:val="00056ABD"/>
    <w:rsid w:val="000571C2"/>
    <w:rsid w:val="00060B7C"/>
    <w:rsid w:val="000612CE"/>
    <w:rsid w:val="00061D66"/>
    <w:rsid w:val="00061DE5"/>
    <w:rsid w:val="00063D70"/>
    <w:rsid w:val="00064AAC"/>
    <w:rsid w:val="00065161"/>
    <w:rsid w:val="00065551"/>
    <w:rsid w:val="00067D00"/>
    <w:rsid w:val="0007202C"/>
    <w:rsid w:val="00072A83"/>
    <w:rsid w:val="00072BAA"/>
    <w:rsid w:val="00072DC5"/>
    <w:rsid w:val="00073F5D"/>
    <w:rsid w:val="000745C5"/>
    <w:rsid w:val="000749A6"/>
    <w:rsid w:val="0007560E"/>
    <w:rsid w:val="00075DBF"/>
    <w:rsid w:val="00075E55"/>
    <w:rsid w:val="00075F34"/>
    <w:rsid w:val="00076FED"/>
    <w:rsid w:val="00077F58"/>
    <w:rsid w:val="00080362"/>
    <w:rsid w:val="000808C1"/>
    <w:rsid w:val="0008149C"/>
    <w:rsid w:val="00081794"/>
    <w:rsid w:val="00081963"/>
    <w:rsid w:val="00081FCF"/>
    <w:rsid w:val="00082211"/>
    <w:rsid w:val="000831E1"/>
    <w:rsid w:val="00083A09"/>
    <w:rsid w:val="00084589"/>
    <w:rsid w:val="000849DC"/>
    <w:rsid w:val="00085119"/>
    <w:rsid w:val="00085F38"/>
    <w:rsid w:val="00087702"/>
    <w:rsid w:val="0009038D"/>
    <w:rsid w:val="00090EBE"/>
    <w:rsid w:val="00092049"/>
    <w:rsid w:val="0009281F"/>
    <w:rsid w:val="00093281"/>
    <w:rsid w:val="00095754"/>
    <w:rsid w:val="000961F0"/>
    <w:rsid w:val="00097145"/>
    <w:rsid w:val="000971F9"/>
    <w:rsid w:val="000972CB"/>
    <w:rsid w:val="00097562"/>
    <w:rsid w:val="000A0BE3"/>
    <w:rsid w:val="000A0BFE"/>
    <w:rsid w:val="000A0E0A"/>
    <w:rsid w:val="000A29F1"/>
    <w:rsid w:val="000A2ACE"/>
    <w:rsid w:val="000A3441"/>
    <w:rsid w:val="000A607B"/>
    <w:rsid w:val="000A793A"/>
    <w:rsid w:val="000B0618"/>
    <w:rsid w:val="000B2D1F"/>
    <w:rsid w:val="000B31E5"/>
    <w:rsid w:val="000B3823"/>
    <w:rsid w:val="000B3EE8"/>
    <w:rsid w:val="000B3F22"/>
    <w:rsid w:val="000B408C"/>
    <w:rsid w:val="000B4F3E"/>
    <w:rsid w:val="000B526C"/>
    <w:rsid w:val="000C0007"/>
    <w:rsid w:val="000C0E2C"/>
    <w:rsid w:val="000C1AAF"/>
    <w:rsid w:val="000C25FE"/>
    <w:rsid w:val="000C29F5"/>
    <w:rsid w:val="000C33D8"/>
    <w:rsid w:val="000C5D52"/>
    <w:rsid w:val="000C6C62"/>
    <w:rsid w:val="000C6DA0"/>
    <w:rsid w:val="000D09C5"/>
    <w:rsid w:val="000D0A03"/>
    <w:rsid w:val="000D1AEB"/>
    <w:rsid w:val="000D4BBF"/>
    <w:rsid w:val="000D57DF"/>
    <w:rsid w:val="000D5E6A"/>
    <w:rsid w:val="000D756B"/>
    <w:rsid w:val="000D7891"/>
    <w:rsid w:val="000E12F0"/>
    <w:rsid w:val="000E28FE"/>
    <w:rsid w:val="000E2ED5"/>
    <w:rsid w:val="000E5B69"/>
    <w:rsid w:val="000E6C9D"/>
    <w:rsid w:val="000E7F55"/>
    <w:rsid w:val="000F0329"/>
    <w:rsid w:val="000F09BE"/>
    <w:rsid w:val="000F113F"/>
    <w:rsid w:val="000F1B42"/>
    <w:rsid w:val="000F1D4F"/>
    <w:rsid w:val="000F1F9D"/>
    <w:rsid w:val="000F3B5D"/>
    <w:rsid w:val="000F3DDC"/>
    <w:rsid w:val="000F521E"/>
    <w:rsid w:val="000F5469"/>
    <w:rsid w:val="000F6148"/>
    <w:rsid w:val="000F623B"/>
    <w:rsid w:val="000F6714"/>
    <w:rsid w:val="000F67E1"/>
    <w:rsid w:val="000F7C58"/>
    <w:rsid w:val="000F7D44"/>
    <w:rsid w:val="0010019B"/>
    <w:rsid w:val="00101408"/>
    <w:rsid w:val="001023A3"/>
    <w:rsid w:val="00103560"/>
    <w:rsid w:val="0010547A"/>
    <w:rsid w:val="00105BB1"/>
    <w:rsid w:val="00106540"/>
    <w:rsid w:val="00106AD6"/>
    <w:rsid w:val="00107B56"/>
    <w:rsid w:val="00107BFF"/>
    <w:rsid w:val="0011031F"/>
    <w:rsid w:val="00111DA9"/>
    <w:rsid w:val="00114015"/>
    <w:rsid w:val="00114D0D"/>
    <w:rsid w:val="00116963"/>
    <w:rsid w:val="00116971"/>
    <w:rsid w:val="00117230"/>
    <w:rsid w:val="00121081"/>
    <w:rsid w:val="00123AB4"/>
    <w:rsid w:val="001246B0"/>
    <w:rsid w:val="001248D7"/>
    <w:rsid w:val="001251D0"/>
    <w:rsid w:val="00126099"/>
    <w:rsid w:val="00126121"/>
    <w:rsid w:val="00126D36"/>
    <w:rsid w:val="001301D9"/>
    <w:rsid w:val="001309CC"/>
    <w:rsid w:val="001312AB"/>
    <w:rsid w:val="0013140F"/>
    <w:rsid w:val="0013141A"/>
    <w:rsid w:val="00131C4D"/>
    <w:rsid w:val="00133177"/>
    <w:rsid w:val="0013333D"/>
    <w:rsid w:val="001352DC"/>
    <w:rsid w:val="00135661"/>
    <w:rsid w:val="00136DD9"/>
    <w:rsid w:val="00140321"/>
    <w:rsid w:val="00142387"/>
    <w:rsid w:val="00142D05"/>
    <w:rsid w:val="00142E46"/>
    <w:rsid w:val="00144737"/>
    <w:rsid w:val="00144F18"/>
    <w:rsid w:val="001461F3"/>
    <w:rsid w:val="00146A6E"/>
    <w:rsid w:val="00146CD4"/>
    <w:rsid w:val="00147A23"/>
    <w:rsid w:val="0015132F"/>
    <w:rsid w:val="0015313A"/>
    <w:rsid w:val="001541F5"/>
    <w:rsid w:val="00156C89"/>
    <w:rsid w:val="001578C1"/>
    <w:rsid w:val="00157FBC"/>
    <w:rsid w:val="001620B1"/>
    <w:rsid w:val="00162582"/>
    <w:rsid w:val="00163144"/>
    <w:rsid w:val="00163514"/>
    <w:rsid w:val="00163FA8"/>
    <w:rsid w:val="00164DAB"/>
    <w:rsid w:val="0016683D"/>
    <w:rsid w:val="0016712D"/>
    <w:rsid w:val="00170DC3"/>
    <w:rsid w:val="00170ECF"/>
    <w:rsid w:val="00171A2D"/>
    <w:rsid w:val="00172326"/>
    <w:rsid w:val="00172E27"/>
    <w:rsid w:val="00173886"/>
    <w:rsid w:val="00174862"/>
    <w:rsid w:val="00176311"/>
    <w:rsid w:val="0018024A"/>
    <w:rsid w:val="001807B7"/>
    <w:rsid w:val="00181677"/>
    <w:rsid w:val="00182A68"/>
    <w:rsid w:val="00184454"/>
    <w:rsid w:val="00184474"/>
    <w:rsid w:val="00184A2E"/>
    <w:rsid w:val="00185908"/>
    <w:rsid w:val="00187D25"/>
    <w:rsid w:val="00191F2B"/>
    <w:rsid w:val="0019355D"/>
    <w:rsid w:val="00194235"/>
    <w:rsid w:val="0019630A"/>
    <w:rsid w:val="00196C5D"/>
    <w:rsid w:val="00196E46"/>
    <w:rsid w:val="00196F9E"/>
    <w:rsid w:val="0019779D"/>
    <w:rsid w:val="00197823"/>
    <w:rsid w:val="001A1A37"/>
    <w:rsid w:val="001A2B1C"/>
    <w:rsid w:val="001A2BC4"/>
    <w:rsid w:val="001A4585"/>
    <w:rsid w:val="001A4E7F"/>
    <w:rsid w:val="001A596F"/>
    <w:rsid w:val="001A709C"/>
    <w:rsid w:val="001A763D"/>
    <w:rsid w:val="001B066A"/>
    <w:rsid w:val="001B1B93"/>
    <w:rsid w:val="001B2A1B"/>
    <w:rsid w:val="001B33F8"/>
    <w:rsid w:val="001B3F9A"/>
    <w:rsid w:val="001B44CE"/>
    <w:rsid w:val="001B55D8"/>
    <w:rsid w:val="001B6234"/>
    <w:rsid w:val="001C0E78"/>
    <w:rsid w:val="001C1147"/>
    <w:rsid w:val="001C27ED"/>
    <w:rsid w:val="001C330F"/>
    <w:rsid w:val="001C34E5"/>
    <w:rsid w:val="001C49F5"/>
    <w:rsid w:val="001C7B36"/>
    <w:rsid w:val="001C7E90"/>
    <w:rsid w:val="001D00D4"/>
    <w:rsid w:val="001D0BC9"/>
    <w:rsid w:val="001D0BFB"/>
    <w:rsid w:val="001D367C"/>
    <w:rsid w:val="001D36AA"/>
    <w:rsid w:val="001D484E"/>
    <w:rsid w:val="001D6E6B"/>
    <w:rsid w:val="001D78D2"/>
    <w:rsid w:val="001D7AE9"/>
    <w:rsid w:val="001E02B4"/>
    <w:rsid w:val="001E0933"/>
    <w:rsid w:val="001E0F8E"/>
    <w:rsid w:val="001E14BB"/>
    <w:rsid w:val="001E2440"/>
    <w:rsid w:val="001E26B5"/>
    <w:rsid w:val="001E3105"/>
    <w:rsid w:val="001E486B"/>
    <w:rsid w:val="001E4A2D"/>
    <w:rsid w:val="001E545B"/>
    <w:rsid w:val="001E5EA3"/>
    <w:rsid w:val="001E6E25"/>
    <w:rsid w:val="001E75EB"/>
    <w:rsid w:val="001F0555"/>
    <w:rsid w:val="001F0F44"/>
    <w:rsid w:val="001F26DB"/>
    <w:rsid w:val="001F3220"/>
    <w:rsid w:val="001F4BC5"/>
    <w:rsid w:val="001F5ADE"/>
    <w:rsid w:val="001F5D8E"/>
    <w:rsid w:val="001F5EAF"/>
    <w:rsid w:val="001F5FEC"/>
    <w:rsid w:val="001F602E"/>
    <w:rsid w:val="001F6109"/>
    <w:rsid w:val="001F6293"/>
    <w:rsid w:val="002019B5"/>
    <w:rsid w:val="00202AC0"/>
    <w:rsid w:val="00202F5B"/>
    <w:rsid w:val="00204192"/>
    <w:rsid w:val="00204320"/>
    <w:rsid w:val="0021250F"/>
    <w:rsid w:val="0021332C"/>
    <w:rsid w:val="00213976"/>
    <w:rsid w:val="00213E8B"/>
    <w:rsid w:val="00214093"/>
    <w:rsid w:val="00214972"/>
    <w:rsid w:val="00215139"/>
    <w:rsid w:val="0021580E"/>
    <w:rsid w:val="002212B5"/>
    <w:rsid w:val="00221319"/>
    <w:rsid w:val="00221ABA"/>
    <w:rsid w:val="00223241"/>
    <w:rsid w:val="002238C0"/>
    <w:rsid w:val="002249EA"/>
    <w:rsid w:val="00224DDB"/>
    <w:rsid w:val="00225638"/>
    <w:rsid w:val="00225F2F"/>
    <w:rsid w:val="00227F2C"/>
    <w:rsid w:val="00231882"/>
    <w:rsid w:val="00231B47"/>
    <w:rsid w:val="002326F0"/>
    <w:rsid w:val="0023284E"/>
    <w:rsid w:val="002333DE"/>
    <w:rsid w:val="002335D6"/>
    <w:rsid w:val="00234640"/>
    <w:rsid w:val="0023476F"/>
    <w:rsid w:val="002356C2"/>
    <w:rsid w:val="00235BC8"/>
    <w:rsid w:val="002364E5"/>
    <w:rsid w:val="00237E60"/>
    <w:rsid w:val="00240641"/>
    <w:rsid w:val="00241E4A"/>
    <w:rsid w:val="002436E2"/>
    <w:rsid w:val="00243973"/>
    <w:rsid w:val="00244214"/>
    <w:rsid w:val="00244247"/>
    <w:rsid w:val="0024599D"/>
    <w:rsid w:val="00245ABB"/>
    <w:rsid w:val="00250886"/>
    <w:rsid w:val="0025123D"/>
    <w:rsid w:val="002516C7"/>
    <w:rsid w:val="00251798"/>
    <w:rsid w:val="002517EE"/>
    <w:rsid w:val="00251CD6"/>
    <w:rsid w:val="00253C59"/>
    <w:rsid w:val="002568BE"/>
    <w:rsid w:val="002575FF"/>
    <w:rsid w:val="002612C9"/>
    <w:rsid w:val="00261ACF"/>
    <w:rsid w:val="00262F1A"/>
    <w:rsid w:val="0026349D"/>
    <w:rsid w:val="00264ED2"/>
    <w:rsid w:val="0027060B"/>
    <w:rsid w:val="002711F4"/>
    <w:rsid w:val="00276F5E"/>
    <w:rsid w:val="00281682"/>
    <w:rsid w:val="00283A60"/>
    <w:rsid w:val="0028420E"/>
    <w:rsid w:val="002845FB"/>
    <w:rsid w:val="002848CF"/>
    <w:rsid w:val="00284F02"/>
    <w:rsid w:val="00285574"/>
    <w:rsid w:val="002855B4"/>
    <w:rsid w:val="002865F0"/>
    <w:rsid w:val="0029042E"/>
    <w:rsid w:val="002917DC"/>
    <w:rsid w:val="00292B9F"/>
    <w:rsid w:val="00293961"/>
    <w:rsid w:val="00293F13"/>
    <w:rsid w:val="0029430E"/>
    <w:rsid w:val="00295D88"/>
    <w:rsid w:val="00296BE4"/>
    <w:rsid w:val="002A098B"/>
    <w:rsid w:val="002A0C2A"/>
    <w:rsid w:val="002A20EE"/>
    <w:rsid w:val="002A3BCE"/>
    <w:rsid w:val="002A4B56"/>
    <w:rsid w:val="002A4FCF"/>
    <w:rsid w:val="002B0DF4"/>
    <w:rsid w:val="002B0F09"/>
    <w:rsid w:val="002B156F"/>
    <w:rsid w:val="002B5E91"/>
    <w:rsid w:val="002B6AD3"/>
    <w:rsid w:val="002B7D61"/>
    <w:rsid w:val="002C00A7"/>
    <w:rsid w:val="002C17D6"/>
    <w:rsid w:val="002C28D2"/>
    <w:rsid w:val="002C42FB"/>
    <w:rsid w:val="002C5D39"/>
    <w:rsid w:val="002C6428"/>
    <w:rsid w:val="002C6ACC"/>
    <w:rsid w:val="002C7455"/>
    <w:rsid w:val="002C78F2"/>
    <w:rsid w:val="002C7E1D"/>
    <w:rsid w:val="002D253B"/>
    <w:rsid w:val="002D25F3"/>
    <w:rsid w:val="002D3E4F"/>
    <w:rsid w:val="002D4397"/>
    <w:rsid w:val="002D5516"/>
    <w:rsid w:val="002D5FE6"/>
    <w:rsid w:val="002D6576"/>
    <w:rsid w:val="002E165C"/>
    <w:rsid w:val="002E21F2"/>
    <w:rsid w:val="002E281B"/>
    <w:rsid w:val="002E2E67"/>
    <w:rsid w:val="002E36C7"/>
    <w:rsid w:val="002E3722"/>
    <w:rsid w:val="002E3836"/>
    <w:rsid w:val="002E72C0"/>
    <w:rsid w:val="002F0008"/>
    <w:rsid w:val="002F0141"/>
    <w:rsid w:val="002F034E"/>
    <w:rsid w:val="002F0431"/>
    <w:rsid w:val="002F0AF7"/>
    <w:rsid w:val="002F0CE2"/>
    <w:rsid w:val="002F1EEA"/>
    <w:rsid w:val="002F2565"/>
    <w:rsid w:val="002F42ED"/>
    <w:rsid w:val="002F45F0"/>
    <w:rsid w:val="002F5F26"/>
    <w:rsid w:val="003003F4"/>
    <w:rsid w:val="00300920"/>
    <w:rsid w:val="003016E2"/>
    <w:rsid w:val="00301ABA"/>
    <w:rsid w:val="003039B6"/>
    <w:rsid w:val="00305805"/>
    <w:rsid w:val="0030592C"/>
    <w:rsid w:val="00306059"/>
    <w:rsid w:val="00307089"/>
    <w:rsid w:val="00307285"/>
    <w:rsid w:val="0030782F"/>
    <w:rsid w:val="00307DCC"/>
    <w:rsid w:val="00310E03"/>
    <w:rsid w:val="003113A8"/>
    <w:rsid w:val="0031185B"/>
    <w:rsid w:val="003118C5"/>
    <w:rsid w:val="0031208A"/>
    <w:rsid w:val="003138D7"/>
    <w:rsid w:val="00314B47"/>
    <w:rsid w:val="0031590A"/>
    <w:rsid w:val="0032039B"/>
    <w:rsid w:val="00320418"/>
    <w:rsid w:val="003229F7"/>
    <w:rsid w:val="0032519D"/>
    <w:rsid w:val="00325D1C"/>
    <w:rsid w:val="0032617D"/>
    <w:rsid w:val="003331A4"/>
    <w:rsid w:val="00333AE7"/>
    <w:rsid w:val="00334196"/>
    <w:rsid w:val="0033420C"/>
    <w:rsid w:val="0033482B"/>
    <w:rsid w:val="0033488E"/>
    <w:rsid w:val="00335286"/>
    <w:rsid w:val="00335DF8"/>
    <w:rsid w:val="00336B4D"/>
    <w:rsid w:val="00337F7B"/>
    <w:rsid w:val="00341573"/>
    <w:rsid w:val="00341C9E"/>
    <w:rsid w:val="00341F55"/>
    <w:rsid w:val="003441B9"/>
    <w:rsid w:val="00344AD4"/>
    <w:rsid w:val="003504A5"/>
    <w:rsid w:val="00350C7E"/>
    <w:rsid w:val="00352ADB"/>
    <w:rsid w:val="00353196"/>
    <w:rsid w:val="0035606A"/>
    <w:rsid w:val="00360839"/>
    <w:rsid w:val="003608D2"/>
    <w:rsid w:val="00361669"/>
    <w:rsid w:val="00361AE1"/>
    <w:rsid w:val="00362A84"/>
    <w:rsid w:val="0036351A"/>
    <w:rsid w:val="00363A40"/>
    <w:rsid w:val="00365407"/>
    <w:rsid w:val="0036628C"/>
    <w:rsid w:val="003662D0"/>
    <w:rsid w:val="00366BD1"/>
    <w:rsid w:val="0037039B"/>
    <w:rsid w:val="00371B5D"/>
    <w:rsid w:val="0037267F"/>
    <w:rsid w:val="00372A9D"/>
    <w:rsid w:val="00374042"/>
    <w:rsid w:val="0037504F"/>
    <w:rsid w:val="00375754"/>
    <w:rsid w:val="003800F5"/>
    <w:rsid w:val="003821F2"/>
    <w:rsid w:val="003823DE"/>
    <w:rsid w:val="00382CF7"/>
    <w:rsid w:val="00384645"/>
    <w:rsid w:val="00385794"/>
    <w:rsid w:val="003900E5"/>
    <w:rsid w:val="0039062C"/>
    <w:rsid w:val="00392648"/>
    <w:rsid w:val="00393844"/>
    <w:rsid w:val="00393975"/>
    <w:rsid w:val="00394F50"/>
    <w:rsid w:val="0039556F"/>
    <w:rsid w:val="003959DE"/>
    <w:rsid w:val="00397306"/>
    <w:rsid w:val="003976E1"/>
    <w:rsid w:val="00397C97"/>
    <w:rsid w:val="003A032B"/>
    <w:rsid w:val="003A1BEA"/>
    <w:rsid w:val="003A200A"/>
    <w:rsid w:val="003A2161"/>
    <w:rsid w:val="003A2170"/>
    <w:rsid w:val="003A308E"/>
    <w:rsid w:val="003A36D4"/>
    <w:rsid w:val="003A4BCF"/>
    <w:rsid w:val="003A604B"/>
    <w:rsid w:val="003A6F37"/>
    <w:rsid w:val="003B0DA5"/>
    <w:rsid w:val="003B2101"/>
    <w:rsid w:val="003B21B3"/>
    <w:rsid w:val="003B3D2D"/>
    <w:rsid w:val="003B5F62"/>
    <w:rsid w:val="003B60F4"/>
    <w:rsid w:val="003B7E76"/>
    <w:rsid w:val="003C0ABD"/>
    <w:rsid w:val="003C1969"/>
    <w:rsid w:val="003C2067"/>
    <w:rsid w:val="003C23CD"/>
    <w:rsid w:val="003C2519"/>
    <w:rsid w:val="003C2AF1"/>
    <w:rsid w:val="003C4598"/>
    <w:rsid w:val="003C47D1"/>
    <w:rsid w:val="003C5389"/>
    <w:rsid w:val="003C58F9"/>
    <w:rsid w:val="003C590B"/>
    <w:rsid w:val="003C5D11"/>
    <w:rsid w:val="003C60FC"/>
    <w:rsid w:val="003C6B89"/>
    <w:rsid w:val="003C6F9D"/>
    <w:rsid w:val="003C70DF"/>
    <w:rsid w:val="003C7C5C"/>
    <w:rsid w:val="003D02A7"/>
    <w:rsid w:val="003D0BCC"/>
    <w:rsid w:val="003D0E81"/>
    <w:rsid w:val="003D1872"/>
    <w:rsid w:val="003D251C"/>
    <w:rsid w:val="003D3E7F"/>
    <w:rsid w:val="003D4D86"/>
    <w:rsid w:val="003D5B45"/>
    <w:rsid w:val="003D6732"/>
    <w:rsid w:val="003D7CCC"/>
    <w:rsid w:val="003E14C1"/>
    <w:rsid w:val="003E2298"/>
    <w:rsid w:val="003E2685"/>
    <w:rsid w:val="003E2DE5"/>
    <w:rsid w:val="003E36B3"/>
    <w:rsid w:val="003E3F72"/>
    <w:rsid w:val="003E4806"/>
    <w:rsid w:val="003E4AB7"/>
    <w:rsid w:val="003E518B"/>
    <w:rsid w:val="003E6870"/>
    <w:rsid w:val="003E68F2"/>
    <w:rsid w:val="003E6E58"/>
    <w:rsid w:val="003F06BA"/>
    <w:rsid w:val="003F1924"/>
    <w:rsid w:val="003F1D82"/>
    <w:rsid w:val="003F27C3"/>
    <w:rsid w:val="003F4014"/>
    <w:rsid w:val="003F4202"/>
    <w:rsid w:val="003F6B59"/>
    <w:rsid w:val="004004B4"/>
    <w:rsid w:val="00400D5A"/>
    <w:rsid w:val="004021B2"/>
    <w:rsid w:val="0040245C"/>
    <w:rsid w:val="00404248"/>
    <w:rsid w:val="0040427F"/>
    <w:rsid w:val="004044D2"/>
    <w:rsid w:val="00406DF8"/>
    <w:rsid w:val="004079E6"/>
    <w:rsid w:val="0041009A"/>
    <w:rsid w:val="00410EBC"/>
    <w:rsid w:val="004110BA"/>
    <w:rsid w:val="0041146D"/>
    <w:rsid w:val="00413BC8"/>
    <w:rsid w:val="00414081"/>
    <w:rsid w:val="00415512"/>
    <w:rsid w:val="0041584E"/>
    <w:rsid w:val="00415B2C"/>
    <w:rsid w:val="00415CCF"/>
    <w:rsid w:val="004167D1"/>
    <w:rsid w:val="00417001"/>
    <w:rsid w:val="004172AA"/>
    <w:rsid w:val="00417C8D"/>
    <w:rsid w:val="00421F4C"/>
    <w:rsid w:val="00422764"/>
    <w:rsid w:val="004236C4"/>
    <w:rsid w:val="00423DD4"/>
    <w:rsid w:val="00425714"/>
    <w:rsid w:val="00431579"/>
    <w:rsid w:val="004325C9"/>
    <w:rsid w:val="00432BC0"/>
    <w:rsid w:val="00432F8C"/>
    <w:rsid w:val="0043331F"/>
    <w:rsid w:val="00434A5C"/>
    <w:rsid w:val="00435301"/>
    <w:rsid w:val="0043568A"/>
    <w:rsid w:val="00435E37"/>
    <w:rsid w:val="00435F72"/>
    <w:rsid w:val="004378C9"/>
    <w:rsid w:val="00437B1D"/>
    <w:rsid w:val="00440280"/>
    <w:rsid w:val="004413C3"/>
    <w:rsid w:val="004416A3"/>
    <w:rsid w:val="00441FCB"/>
    <w:rsid w:val="00442EF1"/>
    <w:rsid w:val="00444112"/>
    <w:rsid w:val="0044553F"/>
    <w:rsid w:val="00445CB0"/>
    <w:rsid w:val="004465C7"/>
    <w:rsid w:val="0044667C"/>
    <w:rsid w:val="00446CAB"/>
    <w:rsid w:val="00447F46"/>
    <w:rsid w:val="004507DF"/>
    <w:rsid w:val="00451B18"/>
    <w:rsid w:val="0045229D"/>
    <w:rsid w:val="004523F7"/>
    <w:rsid w:val="00452C96"/>
    <w:rsid w:val="004541FD"/>
    <w:rsid w:val="00455128"/>
    <w:rsid w:val="004571B7"/>
    <w:rsid w:val="00457BC9"/>
    <w:rsid w:val="00457D2D"/>
    <w:rsid w:val="00461584"/>
    <w:rsid w:val="00461E7E"/>
    <w:rsid w:val="0046258F"/>
    <w:rsid w:val="0046348E"/>
    <w:rsid w:val="004635D4"/>
    <w:rsid w:val="0046374F"/>
    <w:rsid w:val="0046446A"/>
    <w:rsid w:val="00464B64"/>
    <w:rsid w:val="0046673E"/>
    <w:rsid w:val="004672CA"/>
    <w:rsid w:val="00470F9A"/>
    <w:rsid w:val="00471194"/>
    <w:rsid w:val="00471675"/>
    <w:rsid w:val="00471EE2"/>
    <w:rsid w:val="0047219A"/>
    <w:rsid w:val="00472770"/>
    <w:rsid w:val="00472B3C"/>
    <w:rsid w:val="00474F57"/>
    <w:rsid w:val="004758D8"/>
    <w:rsid w:val="00475BDB"/>
    <w:rsid w:val="00475CD3"/>
    <w:rsid w:val="004775D3"/>
    <w:rsid w:val="004817CC"/>
    <w:rsid w:val="004870DC"/>
    <w:rsid w:val="00487DD6"/>
    <w:rsid w:val="0049063E"/>
    <w:rsid w:val="00491333"/>
    <w:rsid w:val="00491603"/>
    <w:rsid w:val="00492A9A"/>
    <w:rsid w:val="004954F4"/>
    <w:rsid w:val="00495EA1"/>
    <w:rsid w:val="00496486"/>
    <w:rsid w:val="00496AF7"/>
    <w:rsid w:val="00496F8B"/>
    <w:rsid w:val="004979B8"/>
    <w:rsid w:val="004A0121"/>
    <w:rsid w:val="004A1600"/>
    <w:rsid w:val="004A30FE"/>
    <w:rsid w:val="004A454D"/>
    <w:rsid w:val="004A4CC3"/>
    <w:rsid w:val="004A5D9C"/>
    <w:rsid w:val="004A748D"/>
    <w:rsid w:val="004A79BD"/>
    <w:rsid w:val="004B0E10"/>
    <w:rsid w:val="004B124A"/>
    <w:rsid w:val="004B4556"/>
    <w:rsid w:val="004B528E"/>
    <w:rsid w:val="004B578C"/>
    <w:rsid w:val="004B5C56"/>
    <w:rsid w:val="004B5D93"/>
    <w:rsid w:val="004C023F"/>
    <w:rsid w:val="004C3E6E"/>
    <w:rsid w:val="004C5B54"/>
    <w:rsid w:val="004C6230"/>
    <w:rsid w:val="004C669E"/>
    <w:rsid w:val="004C6E48"/>
    <w:rsid w:val="004D0C3D"/>
    <w:rsid w:val="004D241F"/>
    <w:rsid w:val="004D3111"/>
    <w:rsid w:val="004D49C6"/>
    <w:rsid w:val="004D4E02"/>
    <w:rsid w:val="004D5009"/>
    <w:rsid w:val="004D5239"/>
    <w:rsid w:val="004D57F1"/>
    <w:rsid w:val="004D59AD"/>
    <w:rsid w:val="004D62D8"/>
    <w:rsid w:val="004D7623"/>
    <w:rsid w:val="004D78D1"/>
    <w:rsid w:val="004E0A6C"/>
    <w:rsid w:val="004E25FA"/>
    <w:rsid w:val="004E2F34"/>
    <w:rsid w:val="004E3B3F"/>
    <w:rsid w:val="004E49DB"/>
    <w:rsid w:val="004E5895"/>
    <w:rsid w:val="004E632A"/>
    <w:rsid w:val="004F2609"/>
    <w:rsid w:val="004F294E"/>
    <w:rsid w:val="004F3D62"/>
    <w:rsid w:val="004F47BD"/>
    <w:rsid w:val="004F4D45"/>
    <w:rsid w:val="004F5AD0"/>
    <w:rsid w:val="004F7C7C"/>
    <w:rsid w:val="004F7ED5"/>
    <w:rsid w:val="0050061F"/>
    <w:rsid w:val="00500A08"/>
    <w:rsid w:val="00500A3E"/>
    <w:rsid w:val="00501D82"/>
    <w:rsid w:val="0050221B"/>
    <w:rsid w:val="00504808"/>
    <w:rsid w:val="0050539D"/>
    <w:rsid w:val="00505F4B"/>
    <w:rsid w:val="00506678"/>
    <w:rsid w:val="00507158"/>
    <w:rsid w:val="00511388"/>
    <w:rsid w:val="00511D93"/>
    <w:rsid w:val="00512155"/>
    <w:rsid w:val="00514078"/>
    <w:rsid w:val="00514C05"/>
    <w:rsid w:val="00515BA2"/>
    <w:rsid w:val="0051673A"/>
    <w:rsid w:val="005178BE"/>
    <w:rsid w:val="00523291"/>
    <w:rsid w:val="00523390"/>
    <w:rsid w:val="00523BA4"/>
    <w:rsid w:val="00523C3F"/>
    <w:rsid w:val="00523CC3"/>
    <w:rsid w:val="00524225"/>
    <w:rsid w:val="00525627"/>
    <w:rsid w:val="00526349"/>
    <w:rsid w:val="00526CB7"/>
    <w:rsid w:val="00527C14"/>
    <w:rsid w:val="00530138"/>
    <w:rsid w:val="005301D2"/>
    <w:rsid w:val="005310EF"/>
    <w:rsid w:val="00532ED1"/>
    <w:rsid w:val="00533275"/>
    <w:rsid w:val="00533978"/>
    <w:rsid w:val="00534FA8"/>
    <w:rsid w:val="00535F61"/>
    <w:rsid w:val="00536B62"/>
    <w:rsid w:val="0054011E"/>
    <w:rsid w:val="00542016"/>
    <w:rsid w:val="005423AB"/>
    <w:rsid w:val="005433DC"/>
    <w:rsid w:val="00543C59"/>
    <w:rsid w:val="00544137"/>
    <w:rsid w:val="005449DC"/>
    <w:rsid w:val="0054505C"/>
    <w:rsid w:val="00546599"/>
    <w:rsid w:val="00546899"/>
    <w:rsid w:val="00547CE8"/>
    <w:rsid w:val="00550054"/>
    <w:rsid w:val="00552B78"/>
    <w:rsid w:val="00554D64"/>
    <w:rsid w:val="00555BD4"/>
    <w:rsid w:val="00555E49"/>
    <w:rsid w:val="00555E65"/>
    <w:rsid w:val="005571E0"/>
    <w:rsid w:val="005606DD"/>
    <w:rsid w:val="005609A7"/>
    <w:rsid w:val="00562387"/>
    <w:rsid w:val="005649B3"/>
    <w:rsid w:val="00566875"/>
    <w:rsid w:val="00566F57"/>
    <w:rsid w:val="00567E1D"/>
    <w:rsid w:val="00567F87"/>
    <w:rsid w:val="00570699"/>
    <w:rsid w:val="005722B3"/>
    <w:rsid w:val="00572DEE"/>
    <w:rsid w:val="0057330D"/>
    <w:rsid w:val="00573BB1"/>
    <w:rsid w:val="005744B8"/>
    <w:rsid w:val="005749DC"/>
    <w:rsid w:val="00574D1A"/>
    <w:rsid w:val="00574E1E"/>
    <w:rsid w:val="00575F27"/>
    <w:rsid w:val="00576C65"/>
    <w:rsid w:val="005772ED"/>
    <w:rsid w:val="00577632"/>
    <w:rsid w:val="00577657"/>
    <w:rsid w:val="005776F8"/>
    <w:rsid w:val="00577DA5"/>
    <w:rsid w:val="00580F68"/>
    <w:rsid w:val="00580FAE"/>
    <w:rsid w:val="00581F84"/>
    <w:rsid w:val="00582179"/>
    <w:rsid w:val="00584671"/>
    <w:rsid w:val="005852FC"/>
    <w:rsid w:val="00586432"/>
    <w:rsid w:val="00587442"/>
    <w:rsid w:val="00593615"/>
    <w:rsid w:val="00593826"/>
    <w:rsid w:val="00593BE3"/>
    <w:rsid w:val="0059457F"/>
    <w:rsid w:val="00594C7E"/>
    <w:rsid w:val="00595058"/>
    <w:rsid w:val="005965D9"/>
    <w:rsid w:val="00596E06"/>
    <w:rsid w:val="00597209"/>
    <w:rsid w:val="005A0197"/>
    <w:rsid w:val="005A0D44"/>
    <w:rsid w:val="005A26C9"/>
    <w:rsid w:val="005A2BB5"/>
    <w:rsid w:val="005A3E53"/>
    <w:rsid w:val="005A4384"/>
    <w:rsid w:val="005A5BC9"/>
    <w:rsid w:val="005B1864"/>
    <w:rsid w:val="005B1E5D"/>
    <w:rsid w:val="005B304F"/>
    <w:rsid w:val="005B3FAB"/>
    <w:rsid w:val="005B56C8"/>
    <w:rsid w:val="005B74F7"/>
    <w:rsid w:val="005B7B1F"/>
    <w:rsid w:val="005C0147"/>
    <w:rsid w:val="005C277C"/>
    <w:rsid w:val="005C29C5"/>
    <w:rsid w:val="005C41F1"/>
    <w:rsid w:val="005C570F"/>
    <w:rsid w:val="005C5FDC"/>
    <w:rsid w:val="005C60C2"/>
    <w:rsid w:val="005C6DBE"/>
    <w:rsid w:val="005D01A8"/>
    <w:rsid w:val="005D08D6"/>
    <w:rsid w:val="005D0A6E"/>
    <w:rsid w:val="005D149E"/>
    <w:rsid w:val="005D1557"/>
    <w:rsid w:val="005D1C48"/>
    <w:rsid w:val="005D2FDB"/>
    <w:rsid w:val="005D37E2"/>
    <w:rsid w:val="005D4FC0"/>
    <w:rsid w:val="005D5569"/>
    <w:rsid w:val="005D7109"/>
    <w:rsid w:val="005D718D"/>
    <w:rsid w:val="005D77E6"/>
    <w:rsid w:val="005E0AFD"/>
    <w:rsid w:val="005E3728"/>
    <w:rsid w:val="005E3C3E"/>
    <w:rsid w:val="005E3C6A"/>
    <w:rsid w:val="005E414D"/>
    <w:rsid w:val="005E42A8"/>
    <w:rsid w:val="005E5D6D"/>
    <w:rsid w:val="005E7187"/>
    <w:rsid w:val="005E77A9"/>
    <w:rsid w:val="005E7823"/>
    <w:rsid w:val="005F1A14"/>
    <w:rsid w:val="005F1F61"/>
    <w:rsid w:val="005F2C93"/>
    <w:rsid w:val="005F48EE"/>
    <w:rsid w:val="005F51B8"/>
    <w:rsid w:val="005F66E1"/>
    <w:rsid w:val="005F6B6A"/>
    <w:rsid w:val="005F719B"/>
    <w:rsid w:val="00601538"/>
    <w:rsid w:val="0060159D"/>
    <w:rsid w:val="00601651"/>
    <w:rsid w:val="00601A8C"/>
    <w:rsid w:val="0060272C"/>
    <w:rsid w:val="00602BB3"/>
    <w:rsid w:val="0060319C"/>
    <w:rsid w:val="0060670A"/>
    <w:rsid w:val="00606D58"/>
    <w:rsid w:val="00613EF4"/>
    <w:rsid w:val="00616097"/>
    <w:rsid w:val="006162B8"/>
    <w:rsid w:val="00616ABA"/>
    <w:rsid w:val="00620157"/>
    <w:rsid w:val="00620613"/>
    <w:rsid w:val="006217C6"/>
    <w:rsid w:val="00621CE2"/>
    <w:rsid w:val="0062313E"/>
    <w:rsid w:val="00623E86"/>
    <w:rsid w:val="00623F99"/>
    <w:rsid w:val="0062453B"/>
    <w:rsid w:val="006248B1"/>
    <w:rsid w:val="00626AA5"/>
    <w:rsid w:val="00626B72"/>
    <w:rsid w:val="00626BF1"/>
    <w:rsid w:val="00626E8E"/>
    <w:rsid w:val="006304C0"/>
    <w:rsid w:val="006315C7"/>
    <w:rsid w:val="0063219E"/>
    <w:rsid w:val="00632268"/>
    <w:rsid w:val="006324E0"/>
    <w:rsid w:val="006361FB"/>
    <w:rsid w:val="0063686B"/>
    <w:rsid w:val="00636DE0"/>
    <w:rsid w:val="006370DB"/>
    <w:rsid w:val="0064062E"/>
    <w:rsid w:val="00641162"/>
    <w:rsid w:val="00641310"/>
    <w:rsid w:val="00641A89"/>
    <w:rsid w:val="00642C4E"/>
    <w:rsid w:val="006431D0"/>
    <w:rsid w:val="00644754"/>
    <w:rsid w:val="00644ACA"/>
    <w:rsid w:val="00645EA0"/>
    <w:rsid w:val="006469E2"/>
    <w:rsid w:val="00647C34"/>
    <w:rsid w:val="006502A2"/>
    <w:rsid w:val="0065439B"/>
    <w:rsid w:val="00655ACC"/>
    <w:rsid w:val="00657B3C"/>
    <w:rsid w:val="00657E09"/>
    <w:rsid w:val="00660817"/>
    <w:rsid w:val="00660EDC"/>
    <w:rsid w:val="00661EC0"/>
    <w:rsid w:val="0066225D"/>
    <w:rsid w:val="0066409B"/>
    <w:rsid w:val="00665789"/>
    <w:rsid w:val="006678E2"/>
    <w:rsid w:val="00672237"/>
    <w:rsid w:val="0067388E"/>
    <w:rsid w:val="00673F72"/>
    <w:rsid w:val="006741B2"/>
    <w:rsid w:val="006770AF"/>
    <w:rsid w:val="00680782"/>
    <w:rsid w:val="00681CEC"/>
    <w:rsid w:val="00682A74"/>
    <w:rsid w:val="00685CE7"/>
    <w:rsid w:val="006861E5"/>
    <w:rsid w:val="006868C1"/>
    <w:rsid w:val="00687C1F"/>
    <w:rsid w:val="00690533"/>
    <w:rsid w:val="00693A55"/>
    <w:rsid w:val="00694F9F"/>
    <w:rsid w:val="00696A0C"/>
    <w:rsid w:val="00696A50"/>
    <w:rsid w:val="00696D2A"/>
    <w:rsid w:val="00697769"/>
    <w:rsid w:val="006A07B7"/>
    <w:rsid w:val="006A2C7A"/>
    <w:rsid w:val="006A2F12"/>
    <w:rsid w:val="006A5F06"/>
    <w:rsid w:val="006A6814"/>
    <w:rsid w:val="006A68DF"/>
    <w:rsid w:val="006A784F"/>
    <w:rsid w:val="006B0D3C"/>
    <w:rsid w:val="006B0F80"/>
    <w:rsid w:val="006B14E8"/>
    <w:rsid w:val="006B1C2A"/>
    <w:rsid w:val="006B45DB"/>
    <w:rsid w:val="006B6154"/>
    <w:rsid w:val="006B6230"/>
    <w:rsid w:val="006B6F65"/>
    <w:rsid w:val="006B71AF"/>
    <w:rsid w:val="006B7336"/>
    <w:rsid w:val="006B764B"/>
    <w:rsid w:val="006B7BE0"/>
    <w:rsid w:val="006B7D78"/>
    <w:rsid w:val="006B7E8F"/>
    <w:rsid w:val="006C1ECE"/>
    <w:rsid w:val="006C36B6"/>
    <w:rsid w:val="006C5026"/>
    <w:rsid w:val="006C5D8E"/>
    <w:rsid w:val="006C5F69"/>
    <w:rsid w:val="006C623A"/>
    <w:rsid w:val="006C630C"/>
    <w:rsid w:val="006C6440"/>
    <w:rsid w:val="006C72EE"/>
    <w:rsid w:val="006D30C4"/>
    <w:rsid w:val="006D4781"/>
    <w:rsid w:val="006D571C"/>
    <w:rsid w:val="006E098D"/>
    <w:rsid w:val="006E2CAE"/>
    <w:rsid w:val="006E327F"/>
    <w:rsid w:val="006E4DBB"/>
    <w:rsid w:val="006E5234"/>
    <w:rsid w:val="006E582B"/>
    <w:rsid w:val="006E5C3A"/>
    <w:rsid w:val="006E641C"/>
    <w:rsid w:val="006E703E"/>
    <w:rsid w:val="006E72EB"/>
    <w:rsid w:val="006F00A9"/>
    <w:rsid w:val="006F0A9C"/>
    <w:rsid w:val="006F0D4E"/>
    <w:rsid w:val="006F3A3C"/>
    <w:rsid w:val="006F3FD4"/>
    <w:rsid w:val="006F48CC"/>
    <w:rsid w:val="006F4C74"/>
    <w:rsid w:val="006F4E48"/>
    <w:rsid w:val="006F6594"/>
    <w:rsid w:val="006F663C"/>
    <w:rsid w:val="006F6BFD"/>
    <w:rsid w:val="006F6D48"/>
    <w:rsid w:val="006F7120"/>
    <w:rsid w:val="00700BE6"/>
    <w:rsid w:val="007010B7"/>
    <w:rsid w:val="007019B0"/>
    <w:rsid w:val="00703BF5"/>
    <w:rsid w:val="00703C7B"/>
    <w:rsid w:val="007047F3"/>
    <w:rsid w:val="00705113"/>
    <w:rsid w:val="00706262"/>
    <w:rsid w:val="00712016"/>
    <w:rsid w:val="007136DC"/>
    <w:rsid w:val="007138AC"/>
    <w:rsid w:val="00713D6A"/>
    <w:rsid w:val="007144FC"/>
    <w:rsid w:val="007159C5"/>
    <w:rsid w:val="00715DE3"/>
    <w:rsid w:val="00715F91"/>
    <w:rsid w:val="00723979"/>
    <w:rsid w:val="00723DFD"/>
    <w:rsid w:val="0072452D"/>
    <w:rsid w:val="00725067"/>
    <w:rsid w:val="00727A81"/>
    <w:rsid w:val="007305AB"/>
    <w:rsid w:val="0073113A"/>
    <w:rsid w:val="00731981"/>
    <w:rsid w:val="00733359"/>
    <w:rsid w:val="0073337A"/>
    <w:rsid w:val="007356DA"/>
    <w:rsid w:val="00735EFD"/>
    <w:rsid w:val="00737753"/>
    <w:rsid w:val="00742AAD"/>
    <w:rsid w:val="00743AE5"/>
    <w:rsid w:val="00744980"/>
    <w:rsid w:val="00744C0C"/>
    <w:rsid w:val="007458EC"/>
    <w:rsid w:val="00747D21"/>
    <w:rsid w:val="00750182"/>
    <w:rsid w:val="00750BC4"/>
    <w:rsid w:val="00750D83"/>
    <w:rsid w:val="00752890"/>
    <w:rsid w:val="00752C8E"/>
    <w:rsid w:val="00753311"/>
    <w:rsid w:val="00757321"/>
    <w:rsid w:val="007574CD"/>
    <w:rsid w:val="007579E5"/>
    <w:rsid w:val="00761A75"/>
    <w:rsid w:val="00761F30"/>
    <w:rsid w:val="0076203E"/>
    <w:rsid w:val="00762182"/>
    <w:rsid w:val="00762415"/>
    <w:rsid w:val="007629AA"/>
    <w:rsid w:val="00762AC4"/>
    <w:rsid w:val="0076411A"/>
    <w:rsid w:val="00765FDF"/>
    <w:rsid w:val="007663D7"/>
    <w:rsid w:val="00767537"/>
    <w:rsid w:val="0077085D"/>
    <w:rsid w:val="007731A2"/>
    <w:rsid w:val="0077328D"/>
    <w:rsid w:val="007732E0"/>
    <w:rsid w:val="007738CE"/>
    <w:rsid w:val="007739E3"/>
    <w:rsid w:val="00773E7C"/>
    <w:rsid w:val="0077688A"/>
    <w:rsid w:val="007806A2"/>
    <w:rsid w:val="00780CA3"/>
    <w:rsid w:val="00781102"/>
    <w:rsid w:val="00783B29"/>
    <w:rsid w:val="00785FFF"/>
    <w:rsid w:val="00787281"/>
    <w:rsid w:val="00790541"/>
    <w:rsid w:val="007905A6"/>
    <w:rsid w:val="00791ABD"/>
    <w:rsid w:val="00793FA4"/>
    <w:rsid w:val="00794BAB"/>
    <w:rsid w:val="00794DB8"/>
    <w:rsid w:val="00796198"/>
    <w:rsid w:val="00796307"/>
    <w:rsid w:val="00796AFB"/>
    <w:rsid w:val="00796DA4"/>
    <w:rsid w:val="0079715D"/>
    <w:rsid w:val="00797B2C"/>
    <w:rsid w:val="00797C55"/>
    <w:rsid w:val="007A1FA3"/>
    <w:rsid w:val="007A2C8F"/>
    <w:rsid w:val="007A3BD1"/>
    <w:rsid w:val="007A4BD4"/>
    <w:rsid w:val="007A5573"/>
    <w:rsid w:val="007A55A5"/>
    <w:rsid w:val="007A55D7"/>
    <w:rsid w:val="007B1906"/>
    <w:rsid w:val="007B1DD4"/>
    <w:rsid w:val="007B303D"/>
    <w:rsid w:val="007B421E"/>
    <w:rsid w:val="007B44E1"/>
    <w:rsid w:val="007B4F1D"/>
    <w:rsid w:val="007B4F85"/>
    <w:rsid w:val="007B539D"/>
    <w:rsid w:val="007B5F0A"/>
    <w:rsid w:val="007B6AF5"/>
    <w:rsid w:val="007B6C77"/>
    <w:rsid w:val="007C0D9C"/>
    <w:rsid w:val="007C0E7C"/>
    <w:rsid w:val="007C3020"/>
    <w:rsid w:val="007C30E7"/>
    <w:rsid w:val="007C3360"/>
    <w:rsid w:val="007C4E6A"/>
    <w:rsid w:val="007C51E1"/>
    <w:rsid w:val="007D1BCD"/>
    <w:rsid w:val="007D3388"/>
    <w:rsid w:val="007D62AF"/>
    <w:rsid w:val="007E00ED"/>
    <w:rsid w:val="007E20FD"/>
    <w:rsid w:val="007E5D26"/>
    <w:rsid w:val="007E72AF"/>
    <w:rsid w:val="007E7B67"/>
    <w:rsid w:val="007F0294"/>
    <w:rsid w:val="007F02D6"/>
    <w:rsid w:val="007F0757"/>
    <w:rsid w:val="007F12F9"/>
    <w:rsid w:val="007F2E9F"/>
    <w:rsid w:val="007F3179"/>
    <w:rsid w:val="007F373F"/>
    <w:rsid w:val="007F3E05"/>
    <w:rsid w:val="007F50A1"/>
    <w:rsid w:val="007F665F"/>
    <w:rsid w:val="007F75AC"/>
    <w:rsid w:val="00800535"/>
    <w:rsid w:val="00800D0D"/>
    <w:rsid w:val="00803493"/>
    <w:rsid w:val="008044CC"/>
    <w:rsid w:val="00804B80"/>
    <w:rsid w:val="00806581"/>
    <w:rsid w:val="0080704B"/>
    <w:rsid w:val="00807E32"/>
    <w:rsid w:val="00810359"/>
    <w:rsid w:val="0081047E"/>
    <w:rsid w:val="0081081E"/>
    <w:rsid w:val="008116E3"/>
    <w:rsid w:val="00811EB3"/>
    <w:rsid w:val="008123E4"/>
    <w:rsid w:val="00813636"/>
    <w:rsid w:val="00815947"/>
    <w:rsid w:val="00815C80"/>
    <w:rsid w:val="00815F62"/>
    <w:rsid w:val="00816017"/>
    <w:rsid w:val="0081677A"/>
    <w:rsid w:val="00816E8F"/>
    <w:rsid w:val="00817D4B"/>
    <w:rsid w:val="00820C95"/>
    <w:rsid w:val="00820DA0"/>
    <w:rsid w:val="00821045"/>
    <w:rsid w:val="00822C05"/>
    <w:rsid w:val="0082307A"/>
    <w:rsid w:val="008242F7"/>
    <w:rsid w:val="008249EF"/>
    <w:rsid w:val="00824E5C"/>
    <w:rsid w:val="0082532E"/>
    <w:rsid w:val="00826B6A"/>
    <w:rsid w:val="00827BC1"/>
    <w:rsid w:val="00827DFF"/>
    <w:rsid w:val="00830D26"/>
    <w:rsid w:val="0083322D"/>
    <w:rsid w:val="0083493B"/>
    <w:rsid w:val="00834D1C"/>
    <w:rsid w:val="00834FC6"/>
    <w:rsid w:val="00835512"/>
    <w:rsid w:val="0083666C"/>
    <w:rsid w:val="00837653"/>
    <w:rsid w:val="0084115F"/>
    <w:rsid w:val="0084158C"/>
    <w:rsid w:val="008423A2"/>
    <w:rsid w:val="00843779"/>
    <w:rsid w:val="00843B21"/>
    <w:rsid w:val="00844512"/>
    <w:rsid w:val="00844D49"/>
    <w:rsid w:val="0084592A"/>
    <w:rsid w:val="008461AC"/>
    <w:rsid w:val="00846D84"/>
    <w:rsid w:val="00847D48"/>
    <w:rsid w:val="00850D7C"/>
    <w:rsid w:val="008530F5"/>
    <w:rsid w:val="00853C79"/>
    <w:rsid w:val="008540F9"/>
    <w:rsid w:val="008545D4"/>
    <w:rsid w:val="008548DC"/>
    <w:rsid w:val="00855306"/>
    <w:rsid w:val="008554C0"/>
    <w:rsid w:val="008558DA"/>
    <w:rsid w:val="00855D6C"/>
    <w:rsid w:val="008567C5"/>
    <w:rsid w:val="008567FE"/>
    <w:rsid w:val="00857C03"/>
    <w:rsid w:val="00857FB5"/>
    <w:rsid w:val="0086064F"/>
    <w:rsid w:val="00860DFF"/>
    <w:rsid w:val="00862C27"/>
    <w:rsid w:val="00862E58"/>
    <w:rsid w:val="008711EA"/>
    <w:rsid w:val="00874261"/>
    <w:rsid w:val="00874E4F"/>
    <w:rsid w:val="0087557E"/>
    <w:rsid w:val="008778FA"/>
    <w:rsid w:val="008819EE"/>
    <w:rsid w:val="008826F9"/>
    <w:rsid w:val="0088310B"/>
    <w:rsid w:val="0088557E"/>
    <w:rsid w:val="00886AE0"/>
    <w:rsid w:val="00887DA0"/>
    <w:rsid w:val="00890BED"/>
    <w:rsid w:val="00890E95"/>
    <w:rsid w:val="00891B2B"/>
    <w:rsid w:val="00892A06"/>
    <w:rsid w:val="00893319"/>
    <w:rsid w:val="00894020"/>
    <w:rsid w:val="0089470E"/>
    <w:rsid w:val="008954DE"/>
    <w:rsid w:val="00895B7A"/>
    <w:rsid w:val="00896694"/>
    <w:rsid w:val="00896D73"/>
    <w:rsid w:val="00896DA3"/>
    <w:rsid w:val="008977A9"/>
    <w:rsid w:val="008A0A3A"/>
    <w:rsid w:val="008A0B01"/>
    <w:rsid w:val="008A0F85"/>
    <w:rsid w:val="008A1A9E"/>
    <w:rsid w:val="008A3431"/>
    <w:rsid w:val="008A3FB6"/>
    <w:rsid w:val="008A4918"/>
    <w:rsid w:val="008A56CB"/>
    <w:rsid w:val="008A5B09"/>
    <w:rsid w:val="008A61DD"/>
    <w:rsid w:val="008A6B16"/>
    <w:rsid w:val="008A6E67"/>
    <w:rsid w:val="008B0677"/>
    <w:rsid w:val="008B0871"/>
    <w:rsid w:val="008B15F9"/>
    <w:rsid w:val="008B3FEA"/>
    <w:rsid w:val="008B4AB5"/>
    <w:rsid w:val="008B5986"/>
    <w:rsid w:val="008B5AE7"/>
    <w:rsid w:val="008B7E9F"/>
    <w:rsid w:val="008C005F"/>
    <w:rsid w:val="008C078F"/>
    <w:rsid w:val="008C12F1"/>
    <w:rsid w:val="008C16E7"/>
    <w:rsid w:val="008C2599"/>
    <w:rsid w:val="008C553F"/>
    <w:rsid w:val="008C673C"/>
    <w:rsid w:val="008C72C3"/>
    <w:rsid w:val="008D0CEE"/>
    <w:rsid w:val="008D0E2A"/>
    <w:rsid w:val="008D140E"/>
    <w:rsid w:val="008D17E0"/>
    <w:rsid w:val="008D3660"/>
    <w:rsid w:val="008D431A"/>
    <w:rsid w:val="008D5C52"/>
    <w:rsid w:val="008D6AF2"/>
    <w:rsid w:val="008E0571"/>
    <w:rsid w:val="008E1218"/>
    <w:rsid w:val="008E17AD"/>
    <w:rsid w:val="008E1996"/>
    <w:rsid w:val="008E2052"/>
    <w:rsid w:val="008E2754"/>
    <w:rsid w:val="008E38A2"/>
    <w:rsid w:val="008E4187"/>
    <w:rsid w:val="008E4C7F"/>
    <w:rsid w:val="008F01AD"/>
    <w:rsid w:val="008F024B"/>
    <w:rsid w:val="008F18CE"/>
    <w:rsid w:val="008F32C2"/>
    <w:rsid w:val="008F53CD"/>
    <w:rsid w:val="008F579B"/>
    <w:rsid w:val="008F7F6F"/>
    <w:rsid w:val="00902647"/>
    <w:rsid w:val="00903FB0"/>
    <w:rsid w:val="00904666"/>
    <w:rsid w:val="00904AA2"/>
    <w:rsid w:val="0090678E"/>
    <w:rsid w:val="009069D3"/>
    <w:rsid w:val="00906B1A"/>
    <w:rsid w:val="00907445"/>
    <w:rsid w:val="00910838"/>
    <w:rsid w:val="00910CD8"/>
    <w:rsid w:val="0091138A"/>
    <w:rsid w:val="009127C1"/>
    <w:rsid w:val="009132F9"/>
    <w:rsid w:val="00913C36"/>
    <w:rsid w:val="00913E62"/>
    <w:rsid w:val="00914248"/>
    <w:rsid w:val="00914BF9"/>
    <w:rsid w:val="009160B2"/>
    <w:rsid w:val="009161FE"/>
    <w:rsid w:val="009170D2"/>
    <w:rsid w:val="0091752B"/>
    <w:rsid w:val="00917537"/>
    <w:rsid w:val="009178D1"/>
    <w:rsid w:val="00920B1D"/>
    <w:rsid w:val="00921A70"/>
    <w:rsid w:val="00921FFD"/>
    <w:rsid w:val="00922211"/>
    <w:rsid w:val="00923144"/>
    <w:rsid w:val="0092406A"/>
    <w:rsid w:val="00924E22"/>
    <w:rsid w:val="00925435"/>
    <w:rsid w:val="0092668B"/>
    <w:rsid w:val="00926E00"/>
    <w:rsid w:val="00927493"/>
    <w:rsid w:val="00927925"/>
    <w:rsid w:val="00932E8E"/>
    <w:rsid w:val="00933B97"/>
    <w:rsid w:val="00933DE4"/>
    <w:rsid w:val="00934DC0"/>
    <w:rsid w:val="00935A17"/>
    <w:rsid w:val="00935F2C"/>
    <w:rsid w:val="0093682E"/>
    <w:rsid w:val="0094224B"/>
    <w:rsid w:val="0094255F"/>
    <w:rsid w:val="009447CE"/>
    <w:rsid w:val="00944C21"/>
    <w:rsid w:val="009451FD"/>
    <w:rsid w:val="00946E15"/>
    <w:rsid w:val="00946F41"/>
    <w:rsid w:val="00950E72"/>
    <w:rsid w:val="0095366D"/>
    <w:rsid w:val="00956070"/>
    <w:rsid w:val="009573EC"/>
    <w:rsid w:val="00957A85"/>
    <w:rsid w:val="00957E30"/>
    <w:rsid w:val="00957E64"/>
    <w:rsid w:val="00961D90"/>
    <w:rsid w:val="009623C7"/>
    <w:rsid w:val="00962A8A"/>
    <w:rsid w:val="00962E9D"/>
    <w:rsid w:val="009677F3"/>
    <w:rsid w:val="00970EB5"/>
    <w:rsid w:val="0097131C"/>
    <w:rsid w:val="009729E9"/>
    <w:rsid w:val="009741B0"/>
    <w:rsid w:val="00974D81"/>
    <w:rsid w:val="009752A5"/>
    <w:rsid w:val="009759CD"/>
    <w:rsid w:val="00976556"/>
    <w:rsid w:val="00977068"/>
    <w:rsid w:val="0097748F"/>
    <w:rsid w:val="009778D4"/>
    <w:rsid w:val="009779C9"/>
    <w:rsid w:val="009805B3"/>
    <w:rsid w:val="0098147E"/>
    <w:rsid w:val="0098260E"/>
    <w:rsid w:val="00982972"/>
    <w:rsid w:val="0098328D"/>
    <w:rsid w:val="00983BB2"/>
    <w:rsid w:val="00984144"/>
    <w:rsid w:val="00985A91"/>
    <w:rsid w:val="00985EE7"/>
    <w:rsid w:val="00985F23"/>
    <w:rsid w:val="009906D9"/>
    <w:rsid w:val="009912E5"/>
    <w:rsid w:val="00992AA6"/>
    <w:rsid w:val="00993006"/>
    <w:rsid w:val="0099469B"/>
    <w:rsid w:val="009956E3"/>
    <w:rsid w:val="00997D91"/>
    <w:rsid w:val="00997E47"/>
    <w:rsid w:val="009A0487"/>
    <w:rsid w:val="009A048B"/>
    <w:rsid w:val="009A083A"/>
    <w:rsid w:val="009A1DDE"/>
    <w:rsid w:val="009A2A34"/>
    <w:rsid w:val="009A3BB8"/>
    <w:rsid w:val="009A4038"/>
    <w:rsid w:val="009A408D"/>
    <w:rsid w:val="009A4849"/>
    <w:rsid w:val="009A58A7"/>
    <w:rsid w:val="009A6234"/>
    <w:rsid w:val="009A6F1A"/>
    <w:rsid w:val="009B0F26"/>
    <w:rsid w:val="009B17CF"/>
    <w:rsid w:val="009B3E52"/>
    <w:rsid w:val="009B4CFA"/>
    <w:rsid w:val="009B53A0"/>
    <w:rsid w:val="009B71D7"/>
    <w:rsid w:val="009B7893"/>
    <w:rsid w:val="009C00FF"/>
    <w:rsid w:val="009C0B3D"/>
    <w:rsid w:val="009C19FF"/>
    <w:rsid w:val="009C4F13"/>
    <w:rsid w:val="009C7A79"/>
    <w:rsid w:val="009D044A"/>
    <w:rsid w:val="009D0C16"/>
    <w:rsid w:val="009D1977"/>
    <w:rsid w:val="009D2543"/>
    <w:rsid w:val="009D2E96"/>
    <w:rsid w:val="009D3FE8"/>
    <w:rsid w:val="009D4092"/>
    <w:rsid w:val="009D423E"/>
    <w:rsid w:val="009D47AC"/>
    <w:rsid w:val="009D4EB1"/>
    <w:rsid w:val="009D5743"/>
    <w:rsid w:val="009D6469"/>
    <w:rsid w:val="009D651E"/>
    <w:rsid w:val="009D6A77"/>
    <w:rsid w:val="009D6AB3"/>
    <w:rsid w:val="009D79CB"/>
    <w:rsid w:val="009E0E28"/>
    <w:rsid w:val="009E113C"/>
    <w:rsid w:val="009E1295"/>
    <w:rsid w:val="009E1742"/>
    <w:rsid w:val="009E1D5D"/>
    <w:rsid w:val="009E2FE1"/>
    <w:rsid w:val="009E4AC4"/>
    <w:rsid w:val="009E5CD6"/>
    <w:rsid w:val="009E61F3"/>
    <w:rsid w:val="009F0703"/>
    <w:rsid w:val="009F3C99"/>
    <w:rsid w:val="009F44BD"/>
    <w:rsid w:val="009F4766"/>
    <w:rsid w:val="009F4AF9"/>
    <w:rsid w:val="009F4C4E"/>
    <w:rsid w:val="009F5722"/>
    <w:rsid w:val="009F76B0"/>
    <w:rsid w:val="00A01916"/>
    <w:rsid w:val="00A02253"/>
    <w:rsid w:val="00A0228C"/>
    <w:rsid w:val="00A02749"/>
    <w:rsid w:val="00A02958"/>
    <w:rsid w:val="00A02FD3"/>
    <w:rsid w:val="00A03306"/>
    <w:rsid w:val="00A03D79"/>
    <w:rsid w:val="00A040B0"/>
    <w:rsid w:val="00A041BC"/>
    <w:rsid w:val="00A0428E"/>
    <w:rsid w:val="00A0498C"/>
    <w:rsid w:val="00A05B62"/>
    <w:rsid w:val="00A05CEF"/>
    <w:rsid w:val="00A05F97"/>
    <w:rsid w:val="00A07FA5"/>
    <w:rsid w:val="00A1188B"/>
    <w:rsid w:val="00A12797"/>
    <w:rsid w:val="00A14CDB"/>
    <w:rsid w:val="00A15106"/>
    <w:rsid w:val="00A156F8"/>
    <w:rsid w:val="00A16604"/>
    <w:rsid w:val="00A1711B"/>
    <w:rsid w:val="00A20060"/>
    <w:rsid w:val="00A205C5"/>
    <w:rsid w:val="00A20BC3"/>
    <w:rsid w:val="00A20EAF"/>
    <w:rsid w:val="00A228EE"/>
    <w:rsid w:val="00A23611"/>
    <w:rsid w:val="00A2393B"/>
    <w:rsid w:val="00A23A5B"/>
    <w:rsid w:val="00A23E57"/>
    <w:rsid w:val="00A24439"/>
    <w:rsid w:val="00A24C55"/>
    <w:rsid w:val="00A27110"/>
    <w:rsid w:val="00A278B5"/>
    <w:rsid w:val="00A27E05"/>
    <w:rsid w:val="00A30040"/>
    <w:rsid w:val="00A30966"/>
    <w:rsid w:val="00A3151F"/>
    <w:rsid w:val="00A31781"/>
    <w:rsid w:val="00A31CAD"/>
    <w:rsid w:val="00A320A6"/>
    <w:rsid w:val="00A3342A"/>
    <w:rsid w:val="00A34B41"/>
    <w:rsid w:val="00A3538F"/>
    <w:rsid w:val="00A35BF0"/>
    <w:rsid w:val="00A35FD0"/>
    <w:rsid w:val="00A361E2"/>
    <w:rsid w:val="00A3646B"/>
    <w:rsid w:val="00A365B2"/>
    <w:rsid w:val="00A40C8B"/>
    <w:rsid w:val="00A41768"/>
    <w:rsid w:val="00A436C1"/>
    <w:rsid w:val="00A4377B"/>
    <w:rsid w:val="00A4414C"/>
    <w:rsid w:val="00A453F6"/>
    <w:rsid w:val="00A45E08"/>
    <w:rsid w:val="00A463F2"/>
    <w:rsid w:val="00A46717"/>
    <w:rsid w:val="00A469A6"/>
    <w:rsid w:val="00A46AEA"/>
    <w:rsid w:val="00A477B1"/>
    <w:rsid w:val="00A4785D"/>
    <w:rsid w:val="00A4792A"/>
    <w:rsid w:val="00A47D52"/>
    <w:rsid w:val="00A5069A"/>
    <w:rsid w:val="00A50736"/>
    <w:rsid w:val="00A50DC8"/>
    <w:rsid w:val="00A53937"/>
    <w:rsid w:val="00A5465C"/>
    <w:rsid w:val="00A5546F"/>
    <w:rsid w:val="00A55B36"/>
    <w:rsid w:val="00A577E5"/>
    <w:rsid w:val="00A57AB4"/>
    <w:rsid w:val="00A60112"/>
    <w:rsid w:val="00A602B4"/>
    <w:rsid w:val="00A60ED0"/>
    <w:rsid w:val="00A61404"/>
    <w:rsid w:val="00A61CEE"/>
    <w:rsid w:val="00A61F51"/>
    <w:rsid w:val="00A626A5"/>
    <w:rsid w:val="00A63068"/>
    <w:rsid w:val="00A644D5"/>
    <w:rsid w:val="00A64983"/>
    <w:rsid w:val="00A64D8E"/>
    <w:rsid w:val="00A64DD7"/>
    <w:rsid w:val="00A66645"/>
    <w:rsid w:val="00A6791D"/>
    <w:rsid w:val="00A67A81"/>
    <w:rsid w:val="00A7022C"/>
    <w:rsid w:val="00A70E52"/>
    <w:rsid w:val="00A7145A"/>
    <w:rsid w:val="00A71998"/>
    <w:rsid w:val="00A72CF0"/>
    <w:rsid w:val="00A73A48"/>
    <w:rsid w:val="00A760A8"/>
    <w:rsid w:val="00A77879"/>
    <w:rsid w:val="00A8010F"/>
    <w:rsid w:val="00A80D1D"/>
    <w:rsid w:val="00A81C1A"/>
    <w:rsid w:val="00A82A2C"/>
    <w:rsid w:val="00A83905"/>
    <w:rsid w:val="00A83A88"/>
    <w:rsid w:val="00A845A8"/>
    <w:rsid w:val="00A860AD"/>
    <w:rsid w:val="00A86BD6"/>
    <w:rsid w:val="00A91051"/>
    <w:rsid w:val="00A9274B"/>
    <w:rsid w:val="00A95326"/>
    <w:rsid w:val="00A95760"/>
    <w:rsid w:val="00A95F03"/>
    <w:rsid w:val="00A96343"/>
    <w:rsid w:val="00A97320"/>
    <w:rsid w:val="00A97A99"/>
    <w:rsid w:val="00AA0C40"/>
    <w:rsid w:val="00AA21B1"/>
    <w:rsid w:val="00AA3476"/>
    <w:rsid w:val="00AA4302"/>
    <w:rsid w:val="00AA55C4"/>
    <w:rsid w:val="00AA58C0"/>
    <w:rsid w:val="00AB0632"/>
    <w:rsid w:val="00AB1BA6"/>
    <w:rsid w:val="00AB2CFD"/>
    <w:rsid w:val="00AB3AE7"/>
    <w:rsid w:val="00AB53E1"/>
    <w:rsid w:val="00AB59B6"/>
    <w:rsid w:val="00AB7F66"/>
    <w:rsid w:val="00AC07B4"/>
    <w:rsid w:val="00AC111D"/>
    <w:rsid w:val="00AC1A98"/>
    <w:rsid w:val="00AC2A23"/>
    <w:rsid w:val="00AC2A3F"/>
    <w:rsid w:val="00AC2AD4"/>
    <w:rsid w:val="00AC3ACD"/>
    <w:rsid w:val="00AC431B"/>
    <w:rsid w:val="00AC4ECA"/>
    <w:rsid w:val="00AC54EC"/>
    <w:rsid w:val="00AC6728"/>
    <w:rsid w:val="00AD030E"/>
    <w:rsid w:val="00AD1552"/>
    <w:rsid w:val="00AD1EAB"/>
    <w:rsid w:val="00AD2B50"/>
    <w:rsid w:val="00AD2F97"/>
    <w:rsid w:val="00AD3425"/>
    <w:rsid w:val="00AD54D0"/>
    <w:rsid w:val="00AD7F12"/>
    <w:rsid w:val="00AE0118"/>
    <w:rsid w:val="00AE1937"/>
    <w:rsid w:val="00AE1D2E"/>
    <w:rsid w:val="00AE1D5E"/>
    <w:rsid w:val="00AE277D"/>
    <w:rsid w:val="00AE299E"/>
    <w:rsid w:val="00AE2DED"/>
    <w:rsid w:val="00AE2EB8"/>
    <w:rsid w:val="00AE64DA"/>
    <w:rsid w:val="00AE6744"/>
    <w:rsid w:val="00AF0211"/>
    <w:rsid w:val="00AF05D2"/>
    <w:rsid w:val="00AF307D"/>
    <w:rsid w:val="00AF316C"/>
    <w:rsid w:val="00AF4CEE"/>
    <w:rsid w:val="00AF60EC"/>
    <w:rsid w:val="00B00C19"/>
    <w:rsid w:val="00B0184D"/>
    <w:rsid w:val="00B026A2"/>
    <w:rsid w:val="00B02ED5"/>
    <w:rsid w:val="00B0342F"/>
    <w:rsid w:val="00B0345D"/>
    <w:rsid w:val="00B042A3"/>
    <w:rsid w:val="00B04989"/>
    <w:rsid w:val="00B04A5E"/>
    <w:rsid w:val="00B0528B"/>
    <w:rsid w:val="00B0581A"/>
    <w:rsid w:val="00B06906"/>
    <w:rsid w:val="00B06FD0"/>
    <w:rsid w:val="00B07690"/>
    <w:rsid w:val="00B077DE"/>
    <w:rsid w:val="00B10DB0"/>
    <w:rsid w:val="00B11205"/>
    <w:rsid w:val="00B11EE6"/>
    <w:rsid w:val="00B126F3"/>
    <w:rsid w:val="00B12956"/>
    <w:rsid w:val="00B14476"/>
    <w:rsid w:val="00B14C24"/>
    <w:rsid w:val="00B15939"/>
    <w:rsid w:val="00B17179"/>
    <w:rsid w:val="00B225FB"/>
    <w:rsid w:val="00B233C6"/>
    <w:rsid w:val="00B2596F"/>
    <w:rsid w:val="00B25C84"/>
    <w:rsid w:val="00B26007"/>
    <w:rsid w:val="00B2605C"/>
    <w:rsid w:val="00B30480"/>
    <w:rsid w:val="00B30931"/>
    <w:rsid w:val="00B32177"/>
    <w:rsid w:val="00B349CB"/>
    <w:rsid w:val="00B34FB1"/>
    <w:rsid w:val="00B35C28"/>
    <w:rsid w:val="00B369CD"/>
    <w:rsid w:val="00B37B55"/>
    <w:rsid w:val="00B40094"/>
    <w:rsid w:val="00B40356"/>
    <w:rsid w:val="00B40BB3"/>
    <w:rsid w:val="00B40D01"/>
    <w:rsid w:val="00B41549"/>
    <w:rsid w:val="00B42466"/>
    <w:rsid w:val="00B42E6D"/>
    <w:rsid w:val="00B43215"/>
    <w:rsid w:val="00B43249"/>
    <w:rsid w:val="00B43615"/>
    <w:rsid w:val="00B43F4D"/>
    <w:rsid w:val="00B44104"/>
    <w:rsid w:val="00B44419"/>
    <w:rsid w:val="00B468E0"/>
    <w:rsid w:val="00B47785"/>
    <w:rsid w:val="00B509C4"/>
    <w:rsid w:val="00B5126E"/>
    <w:rsid w:val="00B52952"/>
    <w:rsid w:val="00B5464E"/>
    <w:rsid w:val="00B550B4"/>
    <w:rsid w:val="00B555A4"/>
    <w:rsid w:val="00B567CE"/>
    <w:rsid w:val="00B571D3"/>
    <w:rsid w:val="00B57C45"/>
    <w:rsid w:val="00B57F97"/>
    <w:rsid w:val="00B60E3C"/>
    <w:rsid w:val="00B614ED"/>
    <w:rsid w:val="00B61AA3"/>
    <w:rsid w:val="00B620A8"/>
    <w:rsid w:val="00B62CF0"/>
    <w:rsid w:val="00B645E5"/>
    <w:rsid w:val="00B65657"/>
    <w:rsid w:val="00B664C5"/>
    <w:rsid w:val="00B701AB"/>
    <w:rsid w:val="00B70629"/>
    <w:rsid w:val="00B7126A"/>
    <w:rsid w:val="00B71F30"/>
    <w:rsid w:val="00B733EA"/>
    <w:rsid w:val="00B742F3"/>
    <w:rsid w:val="00B74A3F"/>
    <w:rsid w:val="00B74AAE"/>
    <w:rsid w:val="00B75416"/>
    <w:rsid w:val="00B767A8"/>
    <w:rsid w:val="00B76879"/>
    <w:rsid w:val="00B77228"/>
    <w:rsid w:val="00B80E8F"/>
    <w:rsid w:val="00B81C1E"/>
    <w:rsid w:val="00B82B45"/>
    <w:rsid w:val="00B84350"/>
    <w:rsid w:val="00B85806"/>
    <w:rsid w:val="00B85898"/>
    <w:rsid w:val="00B85D8A"/>
    <w:rsid w:val="00B86F48"/>
    <w:rsid w:val="00B877B8"/>
    <w:rsid w:val="00B916AE"/>
    <w:rsid w:val="00B954DA"/>
    <w:rsid w:val="00B9569E"/>
    <w:rsid w:val="00B957E0"/>
    <w:rsid w:val="00B96337"/>
    <w:rsid w:val="00B96938"/>
    <w:rsid w:val="00B976EA"/>
    <w:rsid w:val="00B97DD9"/>
    <w:rsid w:val="00BA04F1"/>
    <w:rsid w:val="00BA14D4"/>
    <w:rsid w:val="00BA23DF"/>
    <w:rsid w:val="00BA3C07"/>
    <w:rsid w:val="00BA5224"/>
    <w:rsid w:val="00BA552D"/>
    <w:rsid w:val="00BA7415"/>
    <w:rsid w:val="00BA76EF"/>
    <w:rsid w:val="00BB1168"/>
    <w:rsid w:val="00BB23EF"/>
    <w:rsid w:val="00BB2FCD"/>
    <w:rsid w:val="00BB3993"/>
    <w:rsid w:val="00BB4B95"/>
    <w:rsid w:val="00BB5E67"/>
    <w:rsid w:val="00BB62F4"/>
    <w:rsid w:val="00BB644D"/>
    <w:rsid w:val="00BB68FE"/>
    <w:rsid w:val="00BB69FE"/>
    <w:rsid w:val="00BB711C"/>
    <w:rsid w:val="00BB775F"/>
    <w:rsid w:val="00BC0D72"/>
    <w:rsid w:val="00BC18FB"/>
    <w:rsid w:val="00BC3190"/>
    <w:rsid w:val="00BC3234"/>
    <w:rsid w:val="00BC4390"/>
    <w:rsid w:val="00BC553A"/>
    <w:rsid w:val="00BC5C09"/>
    <w:rsid w:val="00BD232C"/>
    <w:rsid w:val="00BD2664"/>
    <w:rsid w:val="00BD275D"/>
    <w:rsid w:val="00BD2C6B"/>
    <w:rsid w:val="00BD312A"/>
    <w:rsid w:val="00BD448D"/>
    <w:rsid w:val="00BD4FB8"/>
    <w:rsid w:val="00BD5B38"/>
    <w:rsid w:val="00BD73CE"/>
    <w:rsid w:val="00BD77FA"/>
    <w:rsid w:val="00BE0630"/>
    <w:rsid w:val="00BE1589"/>
    <w:rsid w:val="00BE162A"/>
    <w:rsid w:val="00BE20B1"/>
    <w:rsid w:val="00BE2A13"/>
    <w:rsid w:val="00BE2EFB"/>
    <w:rsid w:val="00BE33B5"/>
    <w:rsid w:val="00BE367C"/>
    <w:rsid w:val="00BE3AA9"/>
    <w:rsid w:val="00BE433F"/>
    <w:rsid w:val="00BE4C76"/>
    <w:rsid w:val="00BE545E"/>
    <w:rsid w:val="00BE5C30"/>
    <w:rsid w:val="00BE6112"/>
    <w:rsid w:val="00BE6D35"/>
    <w:rsid w:val="00BE760D"/>
    <w:rsid w:val="00BE7C4B"/>
    <w:rsid w:val="00BF0812"/>
    <w:rsid w:val="00BF20BA"/>
    <w:rsid w:val="00BF23DD"/>
    <w:rsid w:val="00BF24D5"/>
    <w:rsid w:val="00BF2875"/>
    <w:rsid w:val="00BF5FC4"/>
    <w:rsid w:val="00BF6219"/>
    <w:rsid w:val="00BF6635"/>
    <w:rsid w:val="00BF75A4"/>
    <w:rsid w:val="00C003ED"/>
    <w:rsid w:val="00C00FB4"/>
    <w:rsid w:val="00C012E5"/>
    <w:rsid w:val="00C01DDB"/>
    <w:rsid w:val="00C0267B"/>
    <w:rsid w:val="00C03219"/>
    <w:rsid w:val="00C041AE"/>
    <w:rsid w:val="00C06172"/>
    <w:rsid w:val="00C069E6"/>
    <w:rsid w:val="00C06F2B"/>
    <w:rsid w:val="00C077A0"/>
    <w:rsid w:val="00C1009E"/>
    <w:rsid w:val="00C10412"/>
    <w:rsid w:val="00C10927"/>
    <w:rsid w:val="00C123C4"/>
    <w:rsid w:val="00C12595"/>
    <w:rsid w:val="00C131E8"/>
    <w:rsid w:val="00C175CD"/>
    <w:rsid w:val="00C20E56"/>
    <w:rsid w:val="00C22286"/>
    <w:rsid w:val="00C230CF"/>
    <w:rsid w:val="00C2313D"/>
    <w:rsid w:val="00C23CF8"/>
    <w:rsid w:val="00C24FBE"/>
    <w:rsid w:val="00C250D9"/>
    <w:rsid w:val="00C25725"/>
    <w:rsid w:val="00C26465"/>
    <w:rsid w:val="00C269DB"/>
    <w:rsid w:val="00C3031E"/>
    <w:rsid w:val="00C31313"/>
    <w:rsid w:val="00C32C80"/>
    <w:rsid w:val="00C35467"/>
    <w:rsid w:val="00C36A21"/>
    <w:rsid w:val="00C36DD1"/>
    <w:rsid w:val="00C377B5"/>
    <w:rsid w:val="00C378E6"/>
    <w:rsid w:val="00C37969"/>
    <w:rsid w:val="00C4050C"/>
    <w:rsid w:val="00C41236"/>
    <w:rsid w:val="00C4181C"/>
    <w:rsid w:val="00C42B81"/>
    <w:rsid w:val="00C43044"/>
    <w:rsid w:val="00C43136"/>
    <w:rsid w:val="00C43743"/>
    <w:rsid w:val="00C45110"/>
    <w:rsid w:val="00C4561D"/>
    <w:rsid w:val="00C46466"/>
    <w:rsid w:val="00C467D3"/>
    <w:rsid w:val="00C50A00"/>
    <w:rsid w:val="00C50DED"/>
    <w:rsid w:val="00C511E6"/>
    <w:rsid w:val="00C53C46"/>
    <w:rsid w:val="00C55139"/>
    <w:rsid w:val="00C561AB"/>
    <w:rsid w:val="00C577F4"/>
    <w:rsid w:val="00C620CC"/>
    <w:rsid w:val="00C6337A"/>
    <w:rsid w:val="00C634C5"/>
    <w:rsid w:val="00C64794"/>
    <w:rsid w:val="00C6541B"/>
    <w:rsid w:val="00C65EF2"/>
    <w:rsid w:val="00C67076"/>
    <w:rsid w:val="00C673E5"/>
    <w:rsid w:val="00C706D3"/>
    <w:rsid w:val="00C70BE3"/>
    <w:rsid w:val="00C716AB"/>
    <w:rsid w:val="00C74255"/>
    <w:rsid w:val="00C74D79"/>
    <w:rsid w:val="00C74DD3"/>
    <w:rsid w:val="00C75310"/>
    <w:rsid w:val="00C766EC"/>
    <w:rsid w:val="00C7760A"/>
    <w:rsid w:val="00C8066A"/>
    <w:rsid w:val="00C80C93"/>
    <w:rsid w:val="00C80E6A"/>
    <w:rsid w:val="00C8222D"/>
    <w:rsid w:val="00C82FB4"/>
    <w:rsid w:val="00C836CC"/>
    <w:rsid w:val="00C83D6D"/>
    <w:rsid w:val="00C851CD"/>
    <w:rsid w:val="00C859D0"/>
    <w:rsid w:val="00C85DFA"/>
    <w:rsid w:val="00C87190"/>
    <w:rsid w:val="00C8769D"/>
    <w:rsid w:val="00C87A9F"/>
    <w:rsid w:val="00C87CD0"/>
    <w:rsid w:val="00C91B74"/>
    <w:rsid w:val="00C93822"/>
    <w:rsid w:val="00C95CE5"/>
    <w:rsid w:val="00C97813"/>
    <w:rsid w:val="00C97838"/>
    <w:rsid w:val="00CA0B1E"/>
    <w:rsid w:val="00CA15CE"/>
    <w:rsid w:val="00CA1691"/>
    <w:rsid w:val="00CA28A9"/>
    <w:rsid w:val="00CA41FF"/>
    <w:rsid w:val="00CA45DA"/>
    <w:rsid w:val="00CA6468"/>
    <w:rsid w:val="00CA7983"/>
    <w:rsid w:val="00CB2B05"/>
    <w:rsid w:val="00CB2BC0"/>
    <w:rsid w:val="00CB33A9"/>
    <w:rsid w:val="00CB508C"/>
    <w:rsid w:val="00CB51B5"/>
    <w:rsid w:val="00CB5529"/>
    <w:rsid w:val="00CB5D91"/>
    <w:rsid w:val="00CB7131"/>
    <w:rsid w:val="00CB7B67"/>
    <w:rsid w:val="00CC089C"/>
    <w:rsid w:val="00CC4D35"/>
    <w:rsid w:val="00CC4FE7"/>
    <w:rsid w:val="00CC6303"/>
    <w:rsid w:val="00CC63B0"/>
    <w:rsid w:val="00CC789F"/>
    <w:rsid w:val="00CC795A"/>
    <w:rsid w:val="00CD0EC0"/>
    <w:rsid w:val="00CD100C"/>
    <w:rsid w:val="00CD36E4"/>
    <w:rsid w:val="00CD3A54"/>
    <w:rsid w:val="00CD5D4A"/>
    <w:rsid w:val="00CD6746"/>
    <w:rsid w:val="00CD6920"/>
    <w:rsid w:val="00CD7C9C"/>
    <w:rsid w:val="00CE0521"/>
    <w:rsid w:val="00CE14B4"/>
    <w:rsid w:val="00CE29D3"/>
    <w:rsid w:val="00CE79B5"/>
    <w:rsid w:val="00CF041C"/>
    <w:rsid w:val="00CF08F6"/>
    <w:rsid w:val="00CF09EC"/>
    <w:rsid w:val="00CF0A4A"/>
    <w:rsid w:val="00CF132F"/>
    <w:rsid w:val="00CF2CBF"/>
    <w:rsid w:val="00CF4962"/>
    <w:rsid w:val="00CF4FBC"/>
    <w:rsid w:val="00CF6700"/>
    <w:rsid w:val="00CF6C3D"/>
    <w:rsid w:val="00CF73A1"/>
    <w:rsid w:val="00D0006B"/>
    <w:rsid w:val="00D01091"/>
    <w:rsid w:val="00D012EA"/>
    <w:rsid w:val="00D016FD"/>
    <w:rsid w:val="00D022BA"/>
    <w:rsid w:val="00D03293"/>
    <w:rsid w:val="00D03344"/>
    <w:rsid w:val="00D035AB"/>
    <w:rsid w:val="00D03722"/>
    <w:rsid w:val="00D04CCD"/>
    <w:rsid w:val="00D05757"/>
    <w:rsid w:val="00D05954"/>
    <w:rsid w:val="00D071FC"/>
    <w:rsid w:val="00D104E3"/>
    <w:rsid w:val="00D1085B"/>
    <w:rsid w:val="00D10A5E"/>
    <w:rsid w:val="00D13AFE"/>
    <w:rsid w:val="00D14CE8"/>
    <w:rsid w:val="00D1556E"/>
    <w:rsid w:val="00D15F5D"/>
    <w:rsid w:val="00D161BF"/>
    <w:rsid w:val="00D16255"/>
    <w:rsid w:val="00D1654D"/>
    <w:rsid w:val="00D1655F"/>
    <w:rsid w:val="00D1656D"/>
    <w:rsid w:val="00D16CC6"/>
    <w:rsid w:val="00D1716E"/>
    <w:rsid w:val="00D17DB6"/>
    <w:rsid w:val="00D17F4F"/>
    <w:rsid w:val="00D204BF"/>
    <w:rsid w:val="00D20544"/>
    <w:rsid w:val="00D21226"/>
    <w:rsid w:val="00D213A6"/>
    <w:rsid w:val="00D21D83"/>
    <w:rsid w:val="00D22328"/>
    <w:rsid w:val="00D22591"/>
    <w:rsid w:val="00D22AC4"/>
    <w:rsid w:val="00D237FA"/>
    <w:rsid w:val="00D23937"/>
    <w:rsid w:val="00D23E22"/>
    <w:rsid w:val="00D24A23"/>
    <w:rsid w:val="00D26167"/>
    <w:rsid w:val="00D27BB6"/>
    <w:rsid w:val="00D30B39"/>
    <w:rsid w:val="00D32339"/>
    <w:rsid w:val="00D3283C"/>
    <w:rsid w:val="00D33FFF"/>
    <w:rsid w:val="00D343AD"/>
    <w:rsid w:val="00D354E3"/>
    <w:rsid w:val="00D3603D"/>
    <w:rsid w:val="00D361BF"/>
    <w:rsid w:val="00D372D2"/>
    <w:rsid w:val="00D372D4"/>
    <w:rsid w:val="00D37304"/>
    <w:rsid w:val="00D375E1"/>
    <w:rsid w:val="00D37BC2"/>
    <w:rsid w:val="00D40419"/>
    <w:rsid w:val="00D40BEF"/>
    <w:rsid w:val="00D40DA8"/>
    <w:rsid w:val="00D410A5"/>
    <w:rsid w:val="00D42672"/>
    <w:rsid w:val="00D42969"/>
    <w:rsid w:val="00D42B4D"/>
    <w:rsid w:val="00D4346C"/>
    <w:rsid w:val="00D45604"/>
    <w:rsid w:val="00D45D90"/>
    <w:rsid w:val="00D464B3"/>
    <w:rsid w:val="00D4774D"/>
    <w:rsid w:val="00D52C8B"/>
    <w:rsid w:val="00D52DD1"/>
    <w:rsid w:val="00D54AE7"/>
    <w:rsid w:val="00D54AFB"/>
    <w:rsid w:val="00D5578B"/>
    <w:rsid w:val="00D56719"/>
    <w:rsid w:val="00D57D1B"/>
    <w:rsid w:val="00D60AB8"/>
    <w:rsid w:val="00D60BE1"/>
    <w:rsid w:val="00D6133B"/>
    <w:rsid w:val="00D63035"/>
    <w:rsid w:val="00D63BF1"/>
    <w:rsid w:val="00D646D0"/>
    <w:rsid w:val="00D66873"/>
    <w:rsid w:val="00D67087"/>
    <w:rsid w:val="00D709E9"/>
    <w:rsid w:val="00D70BDC"/>
    <w:rsid w:val="00D71F84"/>
    <w:rsid w:val="00D73D99"/>
    <w:rsid w:val="00D73F50"/>
    <w:rsid w:val="00D7454F"/>
    <w:rsid w:val="00D748BE"/>
    <w:rsid w:val="00D750DF"/>
    <w:rsid w:val="00D75366"/>
    <w:rsid w:val="00D7633F"/>
    <w:rsid w:val="00D76AFB"/>
    <w:rsid w:val="00D76FD4"/>
    <w:rsid w:val="00D809C7"/>
    <w:rsid w:val="00D82430"/>
    <w:rsid w:val="00D84E8A"/>
    <w:rsid w:val="00D851D2"/>
    <w:rsid w:val="00D85882"/>
    <w:rsid w:val="00D9047C"/>
    <w:rsid w:val="00D9105E"/>
    <w:rsid w:val="00D92283"/>
    <w:rsid w:val="00D92AFD"/>
    <w:rsid w:val="00D93EA0"/>
    <w:rsid w:val="00D93EAA"/>
    <w:rsid w:val="00D947D6"/>
    <w:rsid w:val="00DA0056"/>
    <w:rsid w:val="00DA1490"/>
    <w:rsid w:val="00DA3149"/>
    <w:rsid w:val="00DA3EE3"/>
    <w:rsid w:val="00DA52D7"/>
    <w:rsid w:val="00DA62C2"/>
    <w:rsid w:val="00DA66AE"/>
    <w:rsid w:val="00DA6F7B"/>
    <w:rsid w:val="00DA7065"/>
    <w:rsid w:val="00DA707C"/>
    <w:rsid w:val="00DA7F79"/>
    <w:rsid w:val="00DB024D"/>
    <w:rsid w:val="00DB1088"/>
    <w:rsid w:val="00DB1244"/>
    <w:rsid w:val="00DB2161"/>
    <w:rsid w:val="00DB2217"/>
    <w:rsid w:val="00DB24CC"/>
    <w:rsid w:val="00DB3524"/>
    <w:rsid w:val="00DB4953"/>
    <w:rsid w:val="00DB5986"/>
    <w:rsid w:val="00DB6371"/>
    <w:rsid w:val="00DB64B5"/>
    <w:rsid w:val="00DB6824"/>
    <w:rsid w:val="00DC0C38"/>
    <w:rsid w:val="00DC0D1B"/>
    <w:rsid w:val="00DC1EEB"/>
    <w:rsid w:val="00DC2802"/>
    <w:rsid w:val="00DC2D1B"/>
    <w:rsid w:val="00DC3C88"/>
    <w:rsid w:val="00DC3D8B"/>
    <w:rsid w:val="00DC4FF6"/>
    <w:rsid w:val="00DC6BB7"/>
    <w:rsid w:val="00DC7618"/>
    <w:rsid w:val="00DC7A9B"/>
    <w:rsid w:val="00DD04F9"/>
    <w:rsid w:val="00DD14A2"/>
    <w:rsid w:val="00DD182A"/>
    <w:rsid w:val="00DD2117"/>
    <w:rsid w:val="00DD3A67"/>
    <w:rsid w:val="00DD543F"/>
    <w:rsid w:val="00DD7DCE"/>
    <w:rsid w:val="00DE018D"/>
    <w:rsid w:val="00DE01F4"/>
    <w:rsid w:val="00DE06CC"/>
    <w:rsid w:val="00DE0C40"/>
    <w:rsid w:val="00DE1BD1"/>
    <w:rsid w:val="00DE2113"/>
    <w:rsid w:val="00DE3726"/>
    <w:rsid w:val="00DE4932"/>
    <w:rsid w:val="00DE4DB3"/>
    <w:rsid w:val="00DE4F47"/>
    <w:rsid w:val="00DE5145"/>
    <w:rsid w:val="00DE51FC"/>
    <w:rsid w:val="00DE5CB0"/>
    <w:rsid w:val="00DE7D4A"/>
    <w:rsid w:val="00DF0C7B"/>
    <w:rsid w:val="00DF2CD6"/>
    <w:rsid w:val="00DF35B1"/>
    <w:rsid w:val="00DF3DFC"/>
    <w:rsid w:val="00DF6DE7"/>
    <w:rsid w:val="00DF7065"/>
    <w:rsid w:val="00E02BCA"/>
    <w:rsid w:val="00E02F39"/>
    <w:rsid w:val="00E02FA2"/>
    <w:rsid w:val="00E03E7A"/>
    <w:rsid w:val="00E052C5"/>
    <w:rsid w:val="00E0538D"/>
    <w:rsid w:val="00E055F1"/>
    <w:rsid w:val="00E058DC"/>
    <w:rsid w:val="00E06BC6"/>
    <w:rsid w:val="00E07BA6"/>
    <w:rsid w:val="00E104F4"/>
    <w:rsid w:val="00E10F73"/>
    <w:rsid w:val="00E11A27"/>
    <w:rsid w:val="00E1450F"/>
    <w:rsid w:val="00E147BF"/>
    <w:rsid w:val="00E14D41"/>
    <w:rsid w:val="00E204BC"/>
    <w:rsid w:val="00E2072C"/>
    <w:rsid w:val="00E2139F"/>
    <w:rsid w:val="00E21AAF"/>
    <w:rsid w:val="00E22D55"/>
    <w:rsid w:val="00E241DF"/>
    <w:rsid w:val="00E24B0E"/>
    <w:rsid w:val="00E25154"/>
    <w:rsid w:val="00E256C7"/>
    <w:rsid w:val="00E257ED"/>
    <w:rsid w:val="00E26B05"/>
    <w:rsid w:val="00E26CB5"/>
    <w:rsid w:val="00E26F71"/>
    <w:rsid w:val="00E3013E"/>
    <w:rsid w:val="00E3027B"/>
    <w:rsid w:val="00E30890"/>
    <w:rsid w:val="00E31833"/>
    <w:rsid w:val="00E31A9D"/>
    <w:rsid w:val="00E3586C"/>
    <w:rsid w:val="00E36122"/>
    <w:rsid w:val="00E36AA1"/>
    <w:rsid w:val="00E36F95"/>
    <w:rsid w:val="00E372C9"/>
    <w:rsid w:val="00E37C13"/>
    <w:rsid w:val="00E37C43"/>
    <w:rsid w:val="00E40A6B"/>
    <w:rsid w:val="00E40E3C"/>
    <w:rsid w:val="00E415BA"/>
    <w:rsid w:val="00E44695"/>
    <w:rsid w:val="00E45402"/>
    <w:rsid w:val="00E4598B"/>
    <w:rsid w:val="00E46ADD"/>
    <w:rsid w:val="00E46C6F"/>
    <w:rsid w:val="00E47AAB"/>
    <w:rsid w:val="00E47D39"/>
    <w:rsid w:val="00E50413"/>
    <w:rsid w:val="00E505AF"/>
    <w:rsid w:val="00E50C08"/>
    <w:rsid w:val="00E52389"/>
    <w:rsid w:val="00E5595A"/>
    <w:rsid w:val="00E56B5B"/>
    <w:rsid w:val="00E61BD2"/>
    <w:rsid w:val="00E636B1"/>
    <w:rsid w:val="00E6442F"/>
    <w:rsid w:val="00E652EA"/>
    <w:rsid w:val="00E65E27"/>
    <w:rsid w:val="00E66775"/>
    <w:rsid w:val="00E6737D"/>
    <w:rsid w:val="00E67574"/>
    <w:rsid w:val="00E713CE"/>
    <w:rsid w:val="00E716EB"/>
    <w:rsid w:val="00E721EA"/>
    <w:rsid w:val="00E722E3"/>
    <w:rsid w:val="00E725C8"/>
    <w:rsid w:val="00E72D79"/>
    <w:rsid w:val="00E74D14"/>
    <w:rsid w:val="00E75A8F"/>
    <w:rsid w:val="00E76230"/>
    <w:rsid w:val="00E76A13"/>
    <w:rsid w:val="00E770A6"/>
    <w:rsid w:val="00E802A1"/>
    <w:rsid w:val="00E8140F"/>
    <w:rsid w:val="00E81B52"/>
    <w:rsid w:val="00E82635"/>
    <w:rsid w:val="00E82CDA"/>
    <w:rsid w:val="00E83BE4"/>
    <w:rsid w:val="00E842F2"/>
    <w:rsid w:val="00E8537B"/>
    <w:rsid w:val="00E85A97"/>
    <w:rsid w:val="00E85BC7"/>
    <w:rsid w:val="00E85C55"/>
    <w:rsid w:val="00E8611E"/>
    <w:rsid w:val="00E877F2"/>
    <w:rsid w:val="00E87A83"/>
    <w:rsid w:val="00E906EB"/>
    <w:rsid w:val="00E908E0"/>
    <w:rsid w:val="00E919F9"/>
    <w:rsid w:val="00E940F7"/>
    <w:rsid w:val="00E95883"/>
    <w:rsid w:val="00E967E6"/>
    <w:rsid w:val="00E97651"/>
    <w:rsid w:val="00E97B3B"/>
    <w:rsid w:val="00EA0204"/>
    <w:rsid w:val="00EA052D"/>
    <w:rsid w:val="00EA1167"/>
    <w:rsid w:val="00EA28E4"/>
    <w:rsid w:val="00EA456B"/>
    <w:rsid w:val="00EA4FB0"/>
    <w:rsid w:val="00EA695D"/>
    <w:rsid w:val="00EB0D9C"/>
    <w:rsid w:val="00EB0E5B"/>
    <w:rsid w:val="00EB104C"/>
    <w:rsid w:val="00EB3E8D"/>
    <w:rsid w:val="00EB535F"/>
    <w:rsid w:val="00EB59B6"/>
    <w:rsid w:val="00EB6D63"/>
    <w:rsid w:val="00EB78B3"/>
    <w:rsid w:val="00EB7E0C"/>
    <w:rsid w:val="00EC0535"/>
    <w:rsid w:val="00EC05DD"/>
    <w:rsid w:val="00EC15FF"/>
    <w:rsid w:val="00EC1A2A"/>
    <w:rsid w:val="00EC274A"/>
    <w:rsid w:val="00EC2AA7"/>
    <w:rsid w:val="00EC4F3B"/>
    <w:rsid w:val="00EC5AA5"/>
    <w:rsid w:val="00EC609F"/>
    <w:rsid w:val="00EC62B8"/>
    <w:rsid w:val="00EC6314"/>
    <w:rsid w:val="00EC7776"/>
    <w:rsid w:val="00EC7800"/>
    <w:rsid w:val="00ED195C"/>
    <w:rsid w:val="00ED1A9C"/>
    <w:rsid w:val="00ED1C9B"/>
    <w:rsid w:val="00ED3787"/>
    <w:rsid w:val="00ED388D"/>
    <w:rsid w:val="00ED5214"/>
    <w:rsid w:val="00ED7A3C"/>
    <w:rsid w:val="00EE0D19"/>
    <w:rsid w:val="00EE14B9"/>
    <w:rsid w:val="00EE1CB6"/>
    <w:rsid w:val="00EE27B6"/>
    <w:rsid w:val="00EE2C94"/>
    <w:rsid w:val="00EE313C"/>
    <w:rsid w:val="00EE4E5D"/>
    <w:rsid w:val="00EE50E7"/>
    <w:rsid w:val="00EE582D"/>
    <w:rsid w:val="00EE6700"/>
    <w:rsid w:val="00EE6AC4"/>
    <w:rsid w:val="00EF0D56"/>
    <w:rsid w:val="00EF131D"/>
    <w:rsid w:val="00EF1A87"/>
    <w:rsid w:val="00EF1BF4"/>
    <w:rsid w:val="00EF20DD"/>
    <w:rsid w:val="00EF2637"/>
    <w:rsid w:val="00EF2EFC"/>
    <w:rsid w:val="00EF6E71"/>
    <w:rsid w:val="00EF6FDB"/>
    <w:rsid w:val="00EF71FD"/>
    <w:rsid w:val="00EF7640"/>
    <w:rsid w:val="00F002E0"/>
    <w:rsid w:val="00F039B5"/>
    <w:rsid w:val="00F051B6"/>
    <w:rsid w:val="00F0531A"/>
    <w:rsid w:val="00F05D03"/>
    <w:rsid w:val="00F06076"/>
    <w:rsid w:val="00F06D84"/>
    <w:rsid w:val="00F07880"/>
    <w:rsid w:val="00F07F30"/>
    <w:rsid w:val="00F10496"/>
    <w:rsid w:val="00F10780"/>
    <w:rsid w:val="00F13740"/>
    <w:rsid w:val="00F14264"/>
    <w:rsid w:val="00F15490"/>
    <w:rsid w:val="00F17606"/>
    <w:rsid w:val="00F17851"/>
    <w:rsid w:val="00F20CD3"/>
    <w:rsid w:val="00F2259D"/>
    <w:rsid w:val="00F235B2"/>
    <w:rsid w:val="00F24A9A"/>
    <w:rsid w:val="00F26447"/>
    <w:rsid w:val="00F26915"/>
    <w:rsid w:val="00F26D46"/>
    <w:rsid w:val="00F32231"/>
    <w:rsid w:val="00F33178"/>
    <w:rsid w:val="00F3447B"/>
    <w:rsid w:val="00F37239"/>
    <w:rsid w:val="00F37AE9"/>
    <w:rsid w:val="00F410BE"/>
    <w:rsid w:val="00F41430"/>
    <w:rsid w:val="00F41D93"/>
    <w:rsid w:val="00F42151"/>
    <w:rsid w:val="00F42693"/>
    <w:rsid w:val="00F44C34"/>
    <w:rsid w:val="00F44E65"/>
    <w:rsid w:val="00F463F0"/>
    <w:rsid w:val="00F466EB"/>
    <w:rsid w:val="00F475B7"/>
    <w:rsid w:val="00F5283B"/>
    <w:rsid w:val="00F52C83"/>
    <w:rsid w:val="00F53B2B"/>
    <w:rsid w:val="00F54ADF"/>
    <w:rsid w:val="00F554B4"/>
    <w:rsid w:val="00F567F9"/>
    <w:rsid w:val="00F56F25"/>
    <w:rsid w:val="00F57369"/>
    <w:rsid w:val="00F57781"/>
    <w:rsid w:val="00F608FF"/>
    <w:rsid w:val="00F61F3D"/>
    <w:rsid w:val="00F63804"/>
    <w:rsid w:val="00F63CFD"/>
    <w:rsid w:val="00F675D4"/>
    <w:rsid w:val="00F675FE"/>
    <w:rsid w:val="00F67C54"/>
    <w:rsid w:val="00F71577"/>
    <w:rsid w:val="00F71D0A"/>
    <w:rsid w:val="00F73170"/>
    <w:rsid w:val="00F7416B"/>
    <w:rsid w:val="00F758A2"/>
    <w:rsid w:val="00F75C76"/>
    <w:rsid w:val="00F76ACE"/>
    <w:rsid w:val="00F76D06"/>
    <w:rsid w:val="00F77164"/>
    <w:rsid w:val="00F773EE"/>
    <w:rsid w:val="00F77746"/>
    <w:rsid w:val="00F8131E"/>
    <w:rsid w:val="00F826FF"/>
    <w:rsid w:val="00F839BA"/>
    <w:rsid w:val="00F84488"/>
    <w:rsid w:val="00F84FC1"/>
    <w:rsid w:val="00F86876"/>
    <w:rsid w:val="00F90D4D"/>
    <w:rsid w:val="00F91A20"/>
    <w:rsid w:val="00F92407"/>
    <w:rsid w:val="00F925F4"/>
    <w:rsid w:val="00F92793"/>
    <w:rsid w:val="00F92892"/>
    <w:rsid w:val="00F94F5C"/>
    <w:rsid w:val="00F957B8"/>
    <w:rsid w:val="00F95C42"/>
    <w:rsid w:val="00FA069E"/>
    <w:rsid w:val="00FA19E7"/>
    <w:rsid w:val="00FA23D5"/>
    <w:rsid w:val="00FA36FA"/>
    <w:rsid w:val="00FA516F"/>
    <w:rsid w:val="00FA5F7F"/>
    <w:rsid w:val="00FA70A2"/>
    <w:rsid w:val="00FA720E"/>
    <w:rsid w:val="00FA749D"/>
    <w:rsid w:val="00FA7B10"/>
    <w:rsid w:val="00FA7ECE"/>
    <w:rsid w:val="00FB14AA"/>
    <w:rsid w:val="00FB1C82"/>
    <w:rsid w:val="00FB2E29"/>
    <w:rsid w:val="00FB30A2"/>
    <w:rsid w:val="00FB421D"/>
    <w:rsid w:val="00FB4353"/>
    <w:rsid w:val="00FB5CBC"/>
    <w:rsid w:val="00FB778C"/>
    <w:rsid w:val="00FC01F3"/>
    <w:rsid w:val="00FC0B3D"/>
    <w:rsid w:val="00FC0E7F"/>
    <w:rsid w:val="00FC27C3"/>
    <w:rsid w:val="00FC2DCF"/>
    <w:rsid w:val="00FC33E5"/>
    <w:rsid w:val="00FC566E"/>
    <w:rsid w:val="00FC6076"/>
    <w:rsid w:val="00FC6AEE"/>
    <w:rsid w:val="00FC73D0"/>
    <w:rsid w:val="00FD095F"/>
    <w:rsid w:val="00FD1B04"/>
    <w:rsid w:val="00FD44A4"/>
    <w:rsid w:val="00FD4908"/>
    <w:rsid w:val="00FD56A0"/>
    <w:rsid w:val="00FD586C"/>
    <w:rsid w:val="00FD5C2C"/>
    <w:rsid w:val="00FD5FB3"/>
    <w:rsid w:val="00FD7514"/>
    <w:rsid w:val="00FE0C5F"/>
    <w:rsid w:val="00FE2C71"/>
    <w:rsid w:val="00FE2FB8"/>
    <w:rsid w:val="00FE3261"/>
    <w:rsid w:val="00FE3C97"/>
    <w:rsid w:val="00FE3EEF"/>
    <w:rsid w:val="00FE45C3"/>
    <w:rsid w:val="00FE5842"/>
    <w:rsid w:val="00FE636D"/>
    <w:rsid w:val="00FE6A45"/>
    <w:rsid w:val="00FE6D47"/>
    <w:rsid w:val="00FE714C"/>
    <w:rsid w:val="00FE7B5A"/>
    <w:rsid w:val="00FF06C1"/>
    <w:rsid w:val="00FF2A7E"/>
    <w:rsid w:val="00FF3573"/>
    <w:rsid w:val="00FF3AF3"/>
    <w:rsid w:val="00FF3FE0"/>
    <w:rsid w:val="00FF5CAB"/>
    <w:rsid w:val="00FF71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ECA3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170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170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70D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170D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170D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170D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170D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170D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170D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ABA"/>
    <w:pPr>
      <w:ind w:left="720"/>
      <w:contextualSpacing/>
    </w:pPr>
    <w:rPr>
      <w:rFonts w:asciiTheme="minorHAnsi" w:hAnsiTheme="minorHAnsi" w:cstheme="minorBidi"/>
      <w:sz w:val="22"/>
    </w:rPr>
  </w:style>
  <w:style w:type="character" w:customStyle="1" w:styleId="apple-converted-space">
    <w:name w:val="apple-converted-space"/>
    <w:basedOn w:val="DefaultParagraphFont"/>
    <w:rsid w:val="00221ABA"/>
  </w:style>
  <w:style w:type="table" w:styleId="TableGrid">
    <w:name w:val="Table Grid"/>
    <w:basedOn w:val="TableNormal"/>
    <w:uiPriority w:val="59"/>
    <w:rsid w:val="00221ABA"/>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1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1ABA"/>
  </w:style>
  <w:style w:type="paragraph" w:styleId="Footer">
    <w:name w:val="footer"/>
    <w:basedOn w:val="Normal"/>
    <w:link w:val="FooterChar"/>
    <w:uiPriority w:val="99"/>
    <w:unhideWhenUsed/>
    <w:rsid w:val="00221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1ABA"/>
  </w:style>
  <w:style w:type="character" w:customStyle="1" w:styleId="Heading9Char">
    <w:name w:val="Heading 9 Char"/>
    <w:basedOn w:val="DefaultParagraphFont"/>
    <w:link w:val="Heading9"/>
    <w:uiPriority w:val="9"/>
    <w:semiHidden/>
    <w:rsid w:val="009170D2"/>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9170D2"/>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9170D2"/>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9170D2"/>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9170D2"/>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9170D2"/>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9170D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9170D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9170D2"/>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072D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2DC5"/>
    <w:rPr>
      <w:sz w:val="20"/>
      <w:szCs w:val="20"/>
    </w:rPr>
  </w:style>
  <w:style w:type="character" w:styleId="FootnoteReference">
    <w:name w:val="footnote reference"/>
    <w:basedOn w:val="DefaultParagraphFont"/>
    <w:uiPriority w:val="99"/>
    <w:semiHidden/>
    <w:unhideWhenUsed/>
    <w:rsid w:val="00072DC5"/>
    <w:rPr>
      <w:vertAlign w:val="superscript"/>
    </w:rPr>
  </w:style>
  <w:style w:type="paragraph" w:styleId="BalloonText">
    <w:name w:val="Balloon Text"/>
    <w:basedOn w:val="Normal"/>
    <w:link w:val="BalloonTextChar"/>
    <w:uiPriority w:val="99"/>
    <w:semiHidden/>
    <w:unhideWhenUsed/>
    <w:rsid w:val="00435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F72"/>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2"/>
        <w:lang w:val="en-US" w:eastAsia="en-US" w:bidi="ar-SA"/>
      </w:rPr>
    </w:rPrDefault>
    <w:pPrDefault>
      <w:pPr>
        <w:spacing w:after="200" w:line="480"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9170D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170D2"/>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170D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170D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170D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170D2"/>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170D2"/>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170D2"/>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170D2"/>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21ABA"/>
    <w:pPr>
      <w:ind w:left="720"/>
      <w:contextualSpacing/>
    </w:pPr>
    <w:rPr>
      <w:rFonts w:asciiTheme="minorHAnsi" w:hAnsiTheme="minorHAnsi" w:cstheme="minorBidi"/>
      <w:sz w:val="22"/>
    </w:rPr>
  </w:style>
  <w:style w:type="character" w:customStyle="1" w:styleId="apple-converted-space">
    <w:name w:val="apple-converted-space"/>
    <w:basedOn w:val="DefaultParagraphFont"/>
    <w:rsid w:val="00221ABA"/>
  </w:style>
  <w:style w:type="table" w:styleId="TableGrid">
    <w:name w:val="Table Grid"/>
    <w:basedOn w:val="TableNormal"/>
    <w:uiPriority w:val="59"/>
    <w:rsid w:val="00221ABA"/>
    <w:pPr>
      <w:spacing w:after="0" w:line="240" w:lineRule="auto"/>
    </w:pPr>
    <w:rPr>
      <w:rFonts w:asciiTheme="minorHAnsi" w:hAnsiTheme="minorHAnsi" w:cstheme="minorBid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21A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1ABA"/>
  </w:style>
  <w:style w:type="paragraph" w:styleId="Footer">
    <w:name w:val="footer"/>
    <w:basedOn w:val="Normal"/>
    <w:link w:val="FooterChar"/>
    <w:uiPriority w:val="99"/>
    <w:unhideWhenUsed/>
    <w:rsid w:val="00221A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1ABA"/>
  </w:style>
  <w:style w:type="character" w:customStyle="1" w:styleId="Heading9Char">
    <w:name w:val="Heading 9 Char"/>
    <w:basedOn w:val="DefaultParagraphFont"/>
    <w:link w:val="Heading9"/>
    <w:uiPriority w:val="9"/>
    <w:semiHidden/>
    <w:rsid w:val="009170D2"/>
    <w:rPr>
      <w:rFonts w:asciiTheme="majorHAnsi" w:eastAsiaTheme="majorEastAsia" w:hAnsiTheme="majorHAnsi" w:cstheme="majorBidi"/>
      <w:i/>
      <w:iCs/>
      <w:color w:val="404040" w:themeColor="text1" w:themeTint="BF"/>
      <w:sz w:val="20"/>
      <w:szCs w:val="20"/>
    </w:rPr>
  </w:style>
  <w:style w:type="character" w:customStyle="1" w:styleId="Heading8Char">
    <w:name w:val="Heading 8 Char"/>
    <w:basedOn w:val="DefaultParagraphFont"/>
    <w:link w:val="Heading8"/>
    <w:uiPriority w:val="9"/>
    <w:semiHidden/>
    <w:rsid w:val="009170D2"/>
    <w:rPr>
      <w:rFonts w:asciiTheme="majorHAnsi" w:eastAsiaTheme="majorEastAsia" w:hAnsiTheme="majorHAnsi" w:cstheme="majorBidi"/>
      <w:color w:val="404040" w:themeColor="text1" w:themeTint="BF"/>
      <w:sz w:val="20"/>
      <w:szCs w:val="20"/>
    </w:rPr>
  </w:style>
  <w:style w:type="character" w:customStyle="1" w:styleId="Heading7Char">
    <w:name w:val="Heading 7 Char"/>
    <w:basedOn w:val="DefaultParagraphFont"/>
    <w:link w:val="Heading7"/>
    <w:uiPriority w:val="9"/>
    <w:semiHidden/>
    <w:rsid w:val="009170D2"/>
    <w:rPr>
      <w:rFonts w:asciiTheme="majorHAnsi" w:eastAsiaTheme="majorEastAsia" w:hAnsiTheme="majorHAnsi" w:cstheme="majorBidi"/>
      <w:i/>
      <w:iCs/>
      <w:color w:val="404040" w:themeColor="text1" w:themeTint="BF"/>
    </w:rPr>
  </w:style>
  <w:style w:type="character" w:customStyle="1" w:styleId="Heading6Char">
    <w:name w:val="Heading 6 Char"/>
    <w:basedOn w:val="DefaultParagraphFont"/>
    <w:link w:val="Heading6"/>
    <w:uiPriority w:val="9"/>
    <w:semiHidden/>
    <w:rsid w:val="009170D2"/>
    <w:rPr>
      <w:rFonts w:asciiTheme="majorHAnsi" w:eastAsiaTheme="majorEastAsia" w:hAnsiTheme="majorHAnsi" w:cstheme="majorBidi"/>
      <w:i/>
      <w:iCs/>
      <w:color w:val="243F60" w:themeColor="accent1" w:themeShade="7F"/>
    </w:rPr>
  </w:style>
  <w:style w:type="character" w:customStyle="1" w:styleId="Heading5Char">
    <w:name w:val="Heading 5 Char"/>
    <w:basedOn w:val="DefaultParagraphFont"/>
    <w:link w:val="Heading5"/>
    <w:uiPriority w:val="9"/>
    <w:semiHidden/>
    <w:rsid w:val="009170D2"/>
    <w:rPr>
      <w:rFonts w:asciiTheme="majorHAnsi" w:eastAsiaTheme="majorEastAsia" w:hAnsiTheme="majorHAnsi" w:cstheme="majorBidi"/>
      <w:color w:val="243F60" w:themeColor="accent1" w:themeShade="7F"/>
    </w:rPr>
  </w:style>
  <w:style w:type="character" w:customStyle="1" w:styleId="Heading4Char">
    <w:name w:val="Heading 4 Char"/>
    <w:basedOn w:val="DefaultParagraphFont"/>
    <w:link w:val="Heading4"/>
    <w:uiPriority w:val="9"/>
    <w:semiHidden/>
    <w:rsid w:val="009170D2"/>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9170D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9170D2"/>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9"/>
    <w:rsid w:val="009170D2"/>
    <w:rPr>
      <w:rFonts w:asciiTheme="majorHAnsi" w:eastAsiaTheme="majorEastAsia" w:hAnsiTheme="majorHAnsi" w:cstheme="majorBidi"/>
      <w:b/>
      <w:bCs/>
      <w:color w:val="365F91" w:themeColor="accent1" w:themeShade="BF"/>
      <w:sz w:val="28"/>
      <w:szCs w:val="28"/>
    </w:rPr>
  </w:style>
  <w:style w:type="paragraph" w:styleId="FootnoteText">
    <w:name w:val="footnote text"/>
    <w:basedOn w:val="Normal"/>
    <w:link w:val="FootnoteTextChar"/>
    <w:uiPriority w:val="99"/>
    <w:semiHidden/>
    <w:unhideWhenUsed/>
    <w:rsid w:val="00072D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72DC5"/>
    <w:rPr>
      <w:sz w:val="20"/>
      <w:szCs w:val="20"/>
    </w:rPr>
  </w:style>
  <w:style w:type="character" w:styleId="FootnoteReference">
    <w:name w:val="footnote reference"/>
    <w:basedOn w:val="DefaultParagraphFont"/>
    <w:uiPriority w:val="99"/>
    <w:semiHidden/>
    <w:unhideWhenUsed/>
    <w:rsid w:val="00072DC5"/>
    <w:rPr>
      <w:vertAlign w:val="superscript"/>
    </w:rPr>
  </w:style>
  <w:style w:type="paragraph" w:styleId="BalloonText">
    <w:name w:val="Balloon Text"/>
    <w:basedOn w:val="Normal"/>
    <w:link w:val="BalloonTextChar"/>
    <w:uiPriority w:val="99"/>
    <w:semiHidden/>
    <w:unhideWhenUsed/>
    <w:rsid w:val="00435F7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35F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BAC0D4-7710-164C-9B34-55F9A66C3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4267</Words>
  <Characters>21359</Characters>
  <Application>Microsoft Macintosh Word</Application>
  <DocSecurity>0</DocSecurity>
  <Lines>340</Lines>
  <Paragraphs>66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25801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Brian Larson</cp:lastModifiedBy>
  <cp:revision>3</cp:revision>
  <cp:lastPrinted>2012-03-22T12:48:00Z</cp:lastPrinted>
  <dcterms:created xsi:type="dcterms:W3CDTF">2012-04-22T15:27:00Z</dcterms:created>
  <dcterms:modified xsi:type="dcterms:W3CDTF">2012-06-02T13:45:00Z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exisNexisWordID">
    <vt:lpwstr>d1fe92e2-1cc4-417f-a432-2aaeb1f47a16</vt:lpwstr>
  </property>
  <property fmtid="{D5CDD505-2E9C-101B-9397-08002B2CF9AE}" pid="3" name="DocumentToolsEventId">
    <vt:lpwstr>ef8264e7-294b-4e91-8a64-aad3f33545ba</vt:lpwstr>
  </property>
</Properties>
</file>